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p>
    <w:p>
      <w:pPr>
        <w:pStyle w:val="27"/>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3</w:t>
      </w:r>
      <w:r>
        <w:rPr>
          <w:rFonts w:hint="eastAsia"/>
          <w:lang w:val="en-US" w:eastAsia="zh-CN"/>
        </w:rPr>
        <w:t>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3</w:t>
      </w:r>
      <w:r>
        <w:rPr>
          <w:rFonts w:hint="eastAsia"/>
          <w:lang w:val="en-US" w:eastAsia="zh-CN"/>
        </w:rPr>
        <w:t>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w:t>
      </w:r>
      <w:r>
        <w:rPr>
          <w:rFonts w:hint="eastAsia"/>
          <w:lang w:val="en-US" w:eastAsia="zh-CN"/>
        </w:rPr>
        <w:t>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473曲阳县医疗保障局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696.30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696.30</w:t>
            </w:r>
          </w:p>
        </w:tc>
        <w:tc>
          <w:tcPr>
            <w:tcW w:w="4535" w:type="dxa"/>
            <w:vAlign w:val="center"/>
          </w:tcPr>
          <w:p>
            <w:pPr>
              <w:pStyle w:val="14"/>
            </w:pPr>
            <w:r>
              <w:t>本年支出合计</w:t>
            </w:r>
          </w:p>
        </w:tc>
        <w:tc>
          <w:tcPr>
            <w:tcW w:w="2126" w:type="dxa"/>
            <w:vAlign w:val="center"/>
          </w:tcPr>
          <w:p>
            <w:pPr>
              <w:pStyle w:val="15"/>
            </w:pPr>
            <w:r>
              <w:t>696.30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696.30</w:t>
            </w:r>
          </w:p>
        </w:tc>
        <w:tc>
          <w:tcPr>
            <w:tcW w:w="4535" w:type="dxa"/>
            <w:vAlign w:val="center"/>
          </w:tcPr>
          <w:p>
            <w:pPr>
              <w:pStyle w:val="14"/>
            </w:pPr>
            <w:r>
              <w:t>支出总计</w:t>
            </w:r>
          </w:p>
        </w:tc>
        <w:tc>
          <w:tcPr>
            <w:tcW w:w="2126" w:type="dxa"/>
            <w:vAlign w:val="center"/>
          </w:tcPr>
          <w:p>
            <w:pPr>
              <w:pStyle w:val="15"/>
            </w:pPr>
            <w:r>
              <w:t>696.30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473曲阳县医疗保障局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696.30</w:t>
            </w:r>
          </w:p>
        </w:tc>
        <w:tc>
          <w:tcPr>
            <w:tcW w:w="1134" w:type="dxa"/>
            <w:vAlign w:val="center"/>
          </w:tcPr>
          <w:p>
            <w:pPr>
              <w:pStyle w:val="15"/>
            </w:pPr>
            <w:r>
              <w:t>696.30</w:t>
            </w:r>
          </w:p>
        </w:tc>
        <w:tc>
          <w:tcPr>
            <w:tcW w:w="1134" w:type="dxa"/>
            <w:vAlign w:val="center"/>
          </w:tcPr>
          <w:p>
            <w:pPr>
              <w:pStyle w:val="15"/>
            </w:pPr>
            <w:r>
              <w:t>696.30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62.76</w:t>
            </w:r>
          </w:p>
        </w:tc>
        <w:tc>
          <w:tcPr>
            <w:tcW w:w="1134" w:type="dxa"/>
            <w:vAlign w:val="center"/>
          </w:tcPr>
          <w:p>
            <w:pPr>
              <w:pStyle w:val="11"/>
            </w:pPr>
            <w:r>
              <w:t>62.76</w:t>
            </w:r>
          </w:p>
        </w:tc>
        <w:tc>
          <w:tcPr>
            <w:tcW w:w="1134" w:type="dxa"/>
            <w:vAlign w:val="center"/>
          </w:tcPr>
          <w:p>
            <w:pPr>
              <w:pStyle w:val="11"/>
            </w:pPr>
            <w:r>
              <w:t>62.76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54.35</w:t>
            </w:r>
          </w:p>
        </w:tc>
        <w:tc>
          <w:tcPr>
            <w:tcW w:w="1134" w:type="dxa"/>
            <w:vAlign w:val="center"/>
          </w:tcPr>
          <w:p>
            <w:pPr>
              <w:pStyle w:val="11"/>
            </w:pPr>
            <w:r>
              <w:t>54.35</w:t>
            </w:r>
          </w:p>
        </w:tc>
        <w:tc>
          <w:tcPr>
            <w:tcW w:w="1134" w:type="dxa"/>
            <w:vAlign w:val="center"/>
          </w:tcPr>
          <w:p>
            <w:pPr>
              <w:pStyle w:val="11"/>
            </w:pPr>
            <w:r>
              <w:t>54.35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10.08</w:t>
            </w:r>
          </w:p>
        </w:tc>
        <w:tc>
          <w:tcPr>
            <w:tcW w:w="1134" w:type="dxa"/>
            <w:vAlign w:val="center"/>
          </w:tcPr>
          <w:p>
            <w:pPr>
              <w:pStyle w:val="11"/>
            </w:pPr>
            <w:r>
              <w:t>10.08</w:t>
            </w:r>
          </w:p>
        </w:tc>
        <w:tc>
          <w:tcPr>
            <w:tcW w:w="1134" w:type="dxa"/>
            <w:vAlign w:val="center"/>
          </w:tcPr>
          <w:p>
            <w:pPr>
              <w:pStyle w:val="11"/>
            </w:pPr>
            <w:r>
              <w:t>10.08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37.68</w:t>
            </w:r>
          </w:p>
        </w:tc>
        <w:tc>
          <w:tcPr>
            <w:tcW w:w="1134" w:type="dxa"/>
            <w:vAlign w:val="center"/>
          </w:tcPr>
          <w:p>
            <w:pPr>
              <w:pStyle w:val="11"/>
            </w:pPr>
            <w:r>
              <w:t>37.68</w:t>
            </w:r>
          </w:p>
        </w:tc>
        <w:tc>
          <w:tcPr>
            <w:tcW w:w="1134" w:type="dxa"/>
            <w:vAlign w:val="center"/>
          </w:tcPr>
          <w:p>
            <w:pPr>
              <w:pStyle w:val="11"/>
            </w:pPr>
            <w:r>
              <w:t>37.68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r>
              <w:t>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1.15</w:t>
            </w:r>
          </w:p>
        </w:tc>
        <w:tc>
          <w:tcPr>
            <w:tcW w:w="1134" w:type="dxa"/>
            <w:vAlign w:val="center"/>
          </w:tcPr>
          <w:p>
            <w:pPr>
              <w:pStyle w:val="11"/>
            </w:pPr>
            <w:r>
              <w:t>1.15</w:t>
            </w:r>
          </w:p>
        </w:tc>
        <w:tc>
          <w:tcPr>
            <w:tcW w:w="1134" w:type="dxa"/>
            <w:vAlign w:val="center"/>
          </w:tcPr>
          <w:p>
            <w:pPr>
              <w:pStyle w:val="11"/>
            </w:pPr>
            <w:r>
              <w:t>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r>
              <w:t>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602.83</w:t>
            </w:r>
          </w:p>
        </w:tc>
        <w:tc>
          <w:tcPr>
            <w:tcW w:w="1134" w:type="dxa"/>
            <w:vAlign w:val="center"/>
          </w:tcPr>
          <w:p>
            <w:pPr>
              <w:pStyle w:val="11"/>
            </w:pPr>
            <w:r>
              <w:t>602.83</w:t>
            </w:r>
          </w:p>
        </w:tc>
        <w:tc>
          <w:tcPr>
            <w:tcW w:w="1134" w:type="dxa"/>
            <w:vAlign w:val="center"/>
          </w:tcPr>
          <w:p>
            <w:pPr>
              <w:pStyle w:val="11"/>
            </w:pPr>
            <w:r>
              <w:t>602.83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22.76</w:t>
            </w:r>
          </w:p>
        </w:tc>
        <w:tc>
          <w:tcPr>
            <w:tcW w:w="1134" w:type="dxa"/>
            <w:vAlign w:val="center"/>
          </w:tcPr>
          <w:p>
            <w:pPr>
              <w:pStyle w:val="11"/>
            </w:pPr>
            <w:r>
              <w:t>22.76</w:t>
            </w:r>
          </w:p>
        </w:tc>
        <w:tc>
          <w:tcPr>
            <w:tcW w:w="1134" w:type="dxa"/>
            <w:vAlign w:val="center"/>
          </w:tcPr>
          <w:p>
            <w:pPr>
              <w:pStyle w:val="11"/>
            </w:pPr>
            <w:r>
              <w:t>22.76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r>
              <w:t>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r>
              <w:t>13.04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580.07</w:t>
            </w:r>
          </w:p>
        </w:tc>
        <w:tc>
          <w:tcPr>
            <w:tcW w:w="1134" w:type="dxa"/>
            <w:vAlign w:val="center"/>
          </w:tcPr>
          <w:p>
            <w:pPr>
              <w:pStyle w:val="11"/>
            </w:pPr>
            <w:r>
              <w:t>580.07</w:t>
            </w:r>
          </w:p>
        </w:tc>
        <w:tc>
          <w:tcPr>
            <w:tcW w:w="1134" w:type="dxa"/>
            <w:vAlign w:val="center"/>
          </w:tcPr>
          <w:p>
            <w:pPr>
              <w:pStyle w:val="11"/>
            </w:pPr>
            <w:r>
              <w:t>580.07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75.55</w:t>
            </w:r>
          </w:p>
        </w:tc>
        <w:tc>
          <w:tcPr>
            <w:tcW w:w="1134" w:type="dxa"/>
            <w:vAlign w:val="center"/>
          </w:tcPr>
          <w:p>
            <w:pPr>
              <w:pStyle w:val="11"/>
            </w:pPr>
            <w:r>
              <w:t>75.55</w:t>
            </w:r>
          </w:p>
        </w:tc>
        <w:tc>
          <w:tcPr>
            <w:tcW w:w="1134" w:type="dxa"/>
            <w:vAlign w:val="center"/>
          </w:tcPr>
          <w:p>
            <w:pPr>
              <w:pStyle w:val="11"/>
            </w:pPr>
            <w:r>
              <w:t>75.55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81.77</w:t>
            </w:r>
          </w:p>
        </w:tc>
        <w:tc>
          <w:tcPr>
            <w:tcW w:w="1134" w:type="dxa"/>
            <w:vAlign w:val="center"/>
          </w:tcPr>
          <w:p>
            <w:pPr>
              <w:pStyle w:val="11"/>
            </w:pPr>
            <w:r>
              <w:t>81.77</w:t>
            </w:r>
          </w:p>
        </w:tc>
        <w:tc>
          <w:tcPr>
            <w:tcW w:w="1134" w:type="dxa"/>
            <w:vAlign w:val="center"/>
          </w:tcPr>
          <w:p>
            <w:pPr>
              <w:pStyle w:val="11"/>
            </w:pPr>
            <w:r>
              <w:t>81.77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188.80</w:t>
            </w:r>
          </w:p>
        </w:tc>
        <w:tc>
          <w:tcPr>
            <w:tcW w:w="1134" w:type="dxa"/>
            <w:vAlign w:val="center"/>
          </w:tcPr>
          <w:p>
            <w:pPr>
              <w:pStyle w:val="11"/>
            </w:pPr>
            <w:r>
              <w:t>188.80</w:t>
            </w:r>
          </w:p>
        </w:tc>
        <w:tc>
          <w:tcPr>
            <w:tcW w:w="1134" w:type="dxa"/>
            <w:vAlign w:val="center"/>
          </w:tcPr>
          <w:p>
            <w:pPr>
              <w:pStyle w:val="11"/>
            </w:pPr>
            <w:r>
              <w:t>188.80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233.95</w:t>
            </w:r>
          </w:p>
        </w:tc>
        <w:tc>
          <w:tcPr>
            <w:tcW w:w="1134" w:type="dxa"/>
            <w:vAlign w:val="center"/>
          </w:tcPr>
          <w:p>
            <w:pPr>
              <w:pStyle w:val="11"/>
            </w:pPr>
            <w:r>
              <w:t>233.95</w:t>
            </w:r>
          </w:p>
        </w:tc>
        <w:tc>
          <w:tcPr>
            <w:tcW w:w="1134" w:type="dxa"/>
            <w:vAlign w:val="center"/>
          </w:tcPr>
          <w:p>
            <w:pPr>
              <w:pStyle w:val="11"/>
            </w:pPr>
            <w:r>
              <w:t>233.95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696.30</w:t>
            </w:r>
          </w:p>
        </w:tc>
        <w:tc>
          <w:tcPr>
            <w:tcW w:w="1361" w:type="dxa"/>
            <w:vAlign w:val="center"/>
          </w:tcPr>
          <w:p>
            <w:pPr>
              <w:pStyle w:val="15"/>
            </w:pPr>
            <w:r>
              <w:t>416.98</w:t>
            </w:r>
          </w:p>
        </w:tc>
        <w:tc>
          <w:tcPr>
            <w:tcW w:w="1361" w:type="dxa"/>
            <w:vAlign w:val="center"/>
          </w:tcPr>
          <w:p>
            <w:pPr>
              <w:pStyle w:val="15"/>
            </w:pPr>
            <w:r>
              <w:t>279.32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62.76</w:t>
            </w:r>
          </w:p>
        </w:tc>
        <w:tc>
          <w:tcPr>
            <w:tcW w:w="1361" w:type="dxa"/>
            <w:vAlign w:val="center"/>
          </w:tcPr>
          <w:p>
            <w:pPr>
              <w:pStyle w:val="11"/>
            </w:pPr>
            <w:r>
              <w:t>56.57</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54.35</w:t>
            </w:r>
          </w:p>
        </w:tc>
        <w:tc>
          <w:tcPr>
            <w:tcW w:w="1361" w:type="dxa"/>
            <w:vAlign w:val="center"/>
          </w:tcPr>
          <w:p>
            <w:pPr>
              <w:pStyle w:val="11"/>
            </w:pPr>
            <w:r>
              <w:t>54.35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10.08</w:t>
            </w:r>
          </w:p>
        </w:tc>
        <w:tc>
          <w:tcPr>
            <w:tcW w:w="1361" w:type="dxa"/>
            <w:vAlign w:val="center"/>
          </w:tcPr>
          <w:p>
            <w:pPr>
              <w:pStyle w:val="11"/>
            </w:pPr>
            <w:r>
              <w:t>10.08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37.68</w:t>
            </w:r>
          </w:p>
        </w:tc>
        <w:tc>
          <w:tcPr>
            <w:tcW w:w="1361" w:type="dxa"/>
            <w:vAlign w:val="center"/>
          </w:tcPr>
          <w:p>
            <w:pPr>
              <w:pStyle w:val="11"/>
            </w:pPr>
            <w:r>
              <w:t>37.68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6.59</w:t>
            </w:r>
          </w:p>
        </w:tc>
        <w:tc>
          <w:tcPr>
            <w:tcW w:w="1361" w:type="dxa"/>
            <w:vAlign w:val="center"/>
          </w:tcPr>
          <w:p>
            <w:pPr>
              <w:pStyle w:val="11"/>
            </w:pPr>
            <w:r>
              <w:t>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1.15</w:t>
            </w:r>
          </w:p>
        </w:tc>
        <w:tc>
          <w:tcPr>
            <w:tcW w:w="1361" w:type="dxa"/>
            <w:vAlign w:val="center"/>
          </w:tcPr>
          <w:p>
            <w:pPr>
              <w:pStyle w:val="11"/>
            </w:pPr>
            <w:r>
              <w:t>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1.07</w:t>
            </w:r>
          </w:p>
        </w:tc>
        <w:tc>
          <w:tcPr>
            <w:tcW w:w="1361" w:type="dxa"/>
            <w:vAlign w:val="center"/>
          </w:tcPr>
          <w:p>
            <w:pPr>
              <w:pStyle w:val="11"/>
            </w:pPr>
            <w: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20899</w:t>
            </w:r>
          </w:p>
        </w:tc>
        <w:tc>
          <w:tcPr>
            <w:tcW w:w="4536" w:type="dxa"/>
            <w:vAlign w:val="center"/>
          </w:tcPr>
          <w:p>
            <w:pPr>
              <w:pStyle w:val="12"/>
            </w:pPr>
            <w:r>
              <w:t>其他社会保障和就业支出</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2089999</w:t>
            </w:r>
          </w:p>
        </w:tc>
        <w:tc>
          <w:tcPr>
            <w:tcW w:w="4536" w:type="dxa"/>
            <w:vAlign w:val="center"/>
          </w:tcPr>
          <w:p>
            <w:pPr>
              <w:pStyle w:val="12"/>
            </w:pPr>
            <w:r>
              <w:t>其他社会保障和就业支出</w:t>
            </w: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r>
              <w:t>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602.83</w:t>
            </w:r>
          </w:p>
        </w:tc>
        <w:tc>
          <w:tcPr>
            <w:tcW w:w="1361" w:type="dxa"/>
            <w:vAlign w:val="center"/>
          </w:tcPr>
          <w:p>
            <w:pPr>
              <w:pStyle w:val="11"/>
            </w:pPr>
            <w:r>
              <w:t>332.26</w:t>
            </w:r>
          </w:p>
        </w:tc>
        <w:tc>
          <w:tcPr>
            <w:tcW w:w="1361" w:type="dxa"/>
            <w:vAlign w:val="center"/>
          </w:tcPr>
          <w:p>
            <w:pPr>
              <w:pStyle w:val="11"/>
            </w:pPr>
            <w:r>
              <w:t>270.57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22.76</w:t>
            </w:r>
          </w:p>
        </w:tc>
        <w:tc>
          <w:tcPr>
            <w:tcW w:w="1361" w:type="dxa"/>
            <w:vAlign w:val="center"/>
          </w:tcPr>
          <w:p>
            <w:pPr>
              <w:pStyle w:val="11"/>
            </w:pPr>
            <w:r>
              <w:t>22.76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3.91</w:t>
            </w:r>
          </w:p>
        </w:tc>
        <w:tc>
          <w:tcPr>
            <w:tcW w:w="1361" w:type="dxa"/>
            <w:vAlign w:val="center"/>
          </w:tcPr>
          <w:p>
            <w:pPr>
              <w:pStyle w:val="11"/>
            </w:pPr>
            <w:r>
              <w:t>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13.04</w:t>
            </w:r>
          </w:p>
        </w:tc>
        <w:tc>
          <w:tcPr>
            <w:tcW w:w="1361" w:type="dxa"/>
            <w:vAlign w:val="center"/>
          </w:tcPr>
          <w:p>
            <w:pPr>
              <w:pStyle w:val="11"/>
            </w:pPr>
            <w:r>
              <w:t>13.04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21015</w:t>
            </w:r>
          </w:p>
        </w:tc>
        <w:tc>
          <w:tcPr>
            <w:tcW w:w="4536" w:type="dxa"/>
            <w:vAlign w:val="center"/>
          </w:tcPr>
          <w:p>
            <w:pPr>
              <w:pStyle w:val="12"/>
            </w:pPr>
            <w:r>
              <w:t>医疗保障管理事务</w:t>
            </w:r>
          </w:p>
        </w:tc>
        <w:tc>
          <w:tcPr>
            <w:tcW w:w="1361" w:type="dxa"/>
            <w:vAlign w:val="center"/>
          </w:tcPr>
          <w:p>
            <w:pPr>
              <w:pStyle w:val="11"/>
            </w:pPr>
            <w:r>
              <w:t>580.07</w:t>
            </w:r>
          </w:p>
        </w:tc>
        <w:tc>
          <w:tcPr>
            <w:tcW w:w="1361" w:type="dxa"/>
            <w:vAlign w:val="center"/>
          </w:tcPr>
          <w:p>
            <w:pPr>
              <w:pStyle w:val="11"/>
            </w:pPr>
            <w:r>
              <w:t>309.50</w:t>
            </w:r>
          </w:p>
        </w:tc>
        <w:tc>
          <w:tcPr>
            <w:tcW w:w="1361" w:type="dxa"/>
            <w:vAlign w:val="center"/>
          </w:tcPr>
          <w:p>
            <w:pPr>
              <w:pStyle w:val="11"/>
            </w:pPr>
            <w:r>
              <w:t>270.57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2101501</w:t>
            </w:r>
          </w:p>
        </w:tc>
        <w:tc>
          <w:tcPr>
            <w:tcW w:w="4536" w:type="dxa"/>
            <w:vAlign w:val="center"/>
          </w:tcPr>
          <w:p>
            <w:pPr>
              <w:pStyle w:val="12"/>
            </w:pPr>
            <w:r>
              <w:t>行政运行</w:t>
            </w:r>
          </w:p>
        </w:tc>
        <w:tc>
          <w:tcPr>
            <w:tcW w:w="1361" w:type="dxa"/>
            <w:vAlign w:val="center"/>
          </w:tcPr>
          <w:p>
            <w:pPr>
              <w:pStyle w:val="11"/>
            </w:pPr>
            <w:r>
              <w:t>75.55</w:t>
            </w:r>
          </w:p>
        </w:tc>
        <w:tc>
          <w:tcPr>
            <w:tcW w:w="1361" w:type="dxa"/>
            <w:vAlign w:val="center"/>
          </w:tcPr>
          <w:p>
            <w:pPr>
              <w:pStyle w:val="11"/>
            </w:pPr>
            <w:r>
              <w:t>75.55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2101502</w:t>
            </w:r>
          </w:p>
        </w:tc>
        <w:tc>
          <w:tcPr>
            <w:tcW w:w="4536" w:type="dxa"/>
            <w:vAlign w:val="center"/>
          </w:tcPr>
          <w:p>
            <w:pPr>
              <w:pStyle w:val="12"/>
            </w:pPr>
            <w:r>
              <w:t>一般行政管理事务</w:t>
            </w: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r>
              <w:t>81.77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2101506</w:t>
            </w:r>
          </w:p>
        </w:tc>
        <w:tc>
          <w:tcPr>
            <w:tcW w:w="4536" w:type="dxa"/>
            <w:vAlign w:val="center"/>
          </w:tcPr>
          <w:p>
            <w:pPr>
              <w:pStyle w:val="12"/>
            </w:pPr>
            <w:r>
              <w:t>医疗保障经办事务</w:t>
            </w:r>
          </w:p>
        </w:tc>
        <w:tc>
          <w:tcPr>
            <w:tcW w:w="1361" w:type="dxa"/>
            <w:vAlign w:val="center"/>
          </w:tcPr>
          <w:p>
            <w:pPr>
              <w:pStyle w:val="11"/>
            </w:pPr>
            <w:r>
              <w:t>188.80</w:t>
            </w:r>
          </w:p>
        </w:tc>
        <w:tc>
          <w:tcPr>
            <w:tcW w:w="1361" w:type="dxa"/>
            <w:vAlign w:val="center"/>
          </w:tcPr>
          <w:p>
            <w:pPr>
              <w:pStyle w:val="11"/>
            </w:pPr>
          </w:p>
        </w:tc>
        <w:tc>
          <w:tcPr>
            <w:tcW w:w="1361" w:type="dxa"/>
            <w:vAlign w:val="center"/>
          </w:tcPr>
          <w:p>
            <w:pPr>
              <w:pStyle w:val="11"/>
            </w:pPr>
            <w:r>
              <w:t>188.80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2101550</w:t>
            </w:r>
          </w:p>
        </w:tc>
        <w:tc>
          <w:tcPr>
            <w:tcW w:w="4536" w:type="dxa"/>
            <w:vAlign w:val="center"/>
          </w:tcPr>
          <w:p>
            <w:pPr>
              <w:pStyle w:val="12"/>
            </w:pPr>
            <w:r>
              <w:t>事业运行</w:t>
            </w:r>
          </w:p>
        </w:tc>
        <w:tc>
          <w:tcPr>
            <w:tcW w:w="1361" w:type="dxa"/>
            <w:vAlign w:val="center"/>
          </w:tcPr>
          <w:p>
            <w:pPr>
              <w:pStyle w:val="11"/>
            </w:pPr>
            <w:r>
              <w:t>233.95</w:t>
            </w:r>
          </w:p>
        </w:tc>
        <w:tc>
          <w:tcPr>
            <w:tcW w:w="1361" w:type="dxa"/>
            <w:vAlign w:val="center"/>
          </w:tcPr>
          <w:p>
            <w:pPr>
              <w:pStyle w:val="11"/>
            </w:pPr>
            <w:r>
              <w:t>233.95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28.15</w:t>
            </w:r>
          </w:p>
        </w:tc>
        <w:tc>
          <w:tcPr>
            <w:tcW w:w="1361" w:type="dxa"/>
            <w:vAlign w:val="center"/>
          </w:tcPr>
          <w:p>
            <w:pPr>
              <w:pStyle w:val="11"/>
            </w:pPr>
            <w:r>
              <w:t>28.15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28.15</w:t>
            </w:r>
          </w:p>
        </w:tc>
        <w:tc>
          <w:tcPr>
            <w:tcW w:w="1361" w:type="dxa"/>
            <w:vAlign w:val="center"/>
          </w:tcPr>
          <w:p>
            <w:pPr>
              <w:pStyle w:val="11"/>
            </w:pPr>
            <w:r>
              <w:t>28.15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28.15</w:t>
            </w:r>
          </w:p>
        </w:tc>
        <w:tc>
          <w:tcPr>
            <w:tcW w:w="1361" w:type="dxa"/>
            <w:vAlign w:val="center"/>
          </w:tcPr>
          <w:p>
            <w:pPr>
              <w:pStyle w:val="11"/>
            </w:pPr>
            <w:r>
              <w:t>28.15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696.30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2.56</w:t>
            </w:r>
          </w:p>
        </w:tc>
        <w:tc>
          <w:tcPr>
            <w:tcW w:w="1474" w:type="dxa"/>
            <w:vAlign w:val="center"/>
          </w:tcPr>
          <w:p>
            <w:pPr>
              <w:pStyle w:val="11"/>
            </w:pPr>
            <w:r>
              <w:t>2.56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62.76</w:t>
            </w:r>
          </w:p>
        </w:tc>
        <w:tc>
          <w:tcPr>
            <w:tcW w:w="1474" w:type="dxa"/>
            <w:vAlign w:val="center"/>
          </w:tcPr>
          <w:p>
            <w:pPr>
              <w:pStyle w:val="11"/>
            </w:pPr>
            <w:r>
              <w:t>62.76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602.83</w:t>
            </w:r>
          </w:p>
        </w:tc>
        <w:tc>
          <w:tcPr>
            <w:tcW w:w="1474" w:type="dxa"/>
            <w:vAlign w:val="center"/>
          </w:tcPr>
          <w:p>
            <w:pPr>
              <w:pStyle w:val="11"/>
            </w:pPr>
            <w:r>
              <w:t>602.83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28.15</w:t>
            </w:r>
          </w:p>
        </w:tc>
        <w:tc>
          <w:tcPr>
            <w:tcW w:w="1474" w:type="dxa"/>
            <w:vAlign w:val="center"/>
          </w:tcPr>
          <w:p>
            <w:pPr>
              <w:pStyle w:val="11"/>
            </w:pPr>
            <w:r>
              <w:t>28.15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696.30</w:t>
            </w:r>
          </w:p>
        </w:tc>
        <w:tc>
          <w:tcPr>
            <w:tcW w:w="3402" w:type="dxa"/>
            <w:vAlign w:val="center"/>
          </w:tcPr>
          <w:p>
            <w:pPr>
              <w:pStyle w:val="14"/>
            </w:pPr>
            <w:r>
              <w:t>本年支出合计</w:t>
            </w:r>
          </w:p>
        </w:tc>
        <w:tc>
          <w:tcPr>
            <w:tcW w:w="1474" w:type="dxa"/>
            <w:vAlign w:val="center"/>
          </w:tcPr>
          <w:p>
            <w:pPr>
              <w:pStyle w:val="15"/>
            </w:pPr>
            <w:r>
              <w:t>696.30</w:t>
            </w:r>
          </w:p>
        </w:tc>
        <w:tc>
          <w:tcPr>
            <w:tcW w:w="1474" w:type="dxa"/>
            <w:vAlign w:val="center"/>
          </w:tcPr>
          <w:p>
            <w:pPr>
              <w:pStyle w:val="15"/>
            </w:pPr>
            <w:r>
              <w:t>696.30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696.30</w:t>
            </w:r>
          </w:p>
        </w:tc>
        <w:tc>
          <w:tcPr>
            <w:tcW w:w="3402" w:type="dxa"/>
            <w:vAlign w:val="center"/>
          </w:tcPr>
          <w:p>
            <w:pPr>
              <w:pStyle w:val="14"/>
            </w:pPr>
            <w:r>
              <w:t>支出总计</w:t>
            </w:r>
          </w:p>
        </w:tc>
        <w:tc>
          <w:tcPr>
            <w:tcW w:w="1474" w:type="dxa"/>
            <w:vAlign w:val="center"/>
          </w:tcPr>
          <w:p>
            <w:pPr>
              <w:pStyle w:val="15"/>
            </w:pPr>
            <w:r>
              <w:t>696.30</w:t>
            </w:r>
          </w:p>
        </w:tc>
        <w:tc>
          <w:tcPr>
            <w:tcW w:w="1474" w:type="dxa"/>
            <w:vAlign w:val="center"/>
          </w:tcPr>
          <w:p>
            <w:pPr>
              <w:pStyle w:val="15"/>
            </w:pPr>
            <w:r>
              <w:t>696.30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696.30</w:t>
            </w:r>
          </w:p>
        </w:tc>
        <w:tc>
          <w:tcPr>
            <w:tcW w:w="2551" w:type="dxa"/>
            <w:vAlign w:val="center"/>
          </w:tcPr>
          <w:p>
            <w:pPr>
              <w:pStyle w:val="15"/>
            </w:pPr>
            <w:r>
              <w:t>416.98</w:t>
            </w:r>
          </w:p>
        </w:tc>
        <w:tc>
          <w:tcPr>
            <w:tcW w:w="2551" w:type="dxa"/>
            <w:vAlign w:val="center"/>
          </w:tcPr>
          <w:p>
            <w:pPr>
              <w:pStyle w:val="15"/>
            </w:pPr>
            <w:r>
              <w:t>279.32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62.76</w:t>
            </w:r>
          </w:p>
        </w:tc>
        <w:tc>
          <w:tcPr>
            <w:tcW w:w="2551" w:type="dxa"/>
            <w:vAlign w:val="center"/>
          </w:tcPr>
          <w:p>
            <w:pPr>
              <w:pStyle w:val="11"/>
            </w:pPr>
            <w:r>
              <w:t>56.57</w:t>
            </w: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54.35</w:t>
            </w:r>
          </w:p>
        </w:tc>
        <w:tc>
          <w:tcPr>
            <w:tcW w:w="2551" w:type="dxa"/>
            <w:vAlign w:val="center"/>
          </w:tcPr>
          <w:p>
            <w:pPr>
              <w:pStyle w:val="11"/>
            </w:pPr>
            <w:r>
              <w:t>54.35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10.08</w:t>
            </w:r>
          </w:p>
        </w:tc>
        <w:tc>
          <w:tcPr>
            <w:tcW w:w="2551" w:type="dxa"/>
            <w:vAlign w:val="center"/>
          </w:tcPr>
          <w:p>
            <w:pPr>
              <w:pStyle w:val="11"/>
            </w:pPr>
            <w:r>
              <w:t>10.08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37.68</w:t>
            </w:r>
          </w:p>
        </w:tc>
        <w:tc>
          <w:tcPr>
            <w:tcW w:w="2551" w:type="dxa"/>
            <w:vAlign w:val="center"/>
          </w:tcPr>
          <w:p>
            <w:pPr>
              <w:pStyle w:val="11"/>
            </w:pPr>
            <w:r>
              <w:t>37.68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6.59</w:t>
            </w:r>
          </w:p>
        </w:tc>
        <w:tc>
          <w:tcPr>
            <w:tcW w:w="2551" w:type="dxa"/>
            <w:vAlign w:val="center"/>
          </w:tcPr>
          <w:p>
            <w:pPr>
              <w:pStyle w:val="11"/>
            </w:pPr>
            <w:r>
              <w:t>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1.15</w:t>
            </w:r>
          </w:p>
        </w:tc>
        <w:tc>
          <w:tcPr>
            <w:tcW w:w="2551" w:type="dxa"/>
            <w:vAlign w:val="center"/>
          </w:tcPr>
          <w:p>
            <w:pPr>
              <w:pStyle w:val="11"/>
            </w:pPr>
            <w:r>
              <w:t>1.15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1.07</w:t>
            </w:r>
          </w:p>
        </w:tc>
        <w:tc>
          <w:tcPr>
            <w:tcW w:w="2551" w:type="dxa"/>
            <w:vAlign w:val="center"/>
          </w:tcPr>
          <w:p>
            <w:pPr>
              <w:pStyle w:val="11"/>
            </w:pPr>
            <w:r>
              <w:t>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6.19</w:t>
            </w:r>
          </w:p>
        </w:tc>
        <w:tc>
          <w:tcPr>
            <w:tcW w:w="2551" w:type="dxa"/>
            <w:vAlign w:val="center"/>
          </w:tcPr>
          <w:p>
            <w:pPr>
              <w:pStyle w:val="11"/>
            </w:pP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6.19</w:t>
            </w:r>
          </w:p>
        </w:tc>
        <w:tc>
          <w:tcPr>
            <w:tcW w:w="2551" w:type="dxa"/>
            <w:vAlign w:val="center"/>
          </w:tcPr>
          <w:p>
            <w:pPr>
              <w:pStyle w:val="11"/>
            </w:pPr>
          </w:p>
        </w:tc>
        <w:tc>
          <w:tcPr>
            <w:tcW w:w="2551"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602.83</w:t>
            </w:r>
          </w:p>
        </w:tc>
        <w:tc>
          <w:tcPr>
            <w:tcW w:w="2551" w:type="dxa"/>
            <w:vAlign w:val="center"/>
          </w:tcPr>
          <w:p>
            <w:pPr>
              <w:pStyle w:val="11"/>
            </w:pPr>
            <w:r>
              <w:t>332.26</w:t>
            </w:r>
          </w:p>
        </w:tc>
        <w:tc>
          <w:tcPr>
            <w:tcW w:w="2551" w:type="dxa"/>
            <w:vAlign w:val="center"/>
          </w:tcPr>
          <w:p>
            <w:pPr>
              <w:pStyle w:val="11"/>
            </w:pPr>
            <w:r>
              <w:t>270.57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22.76</w:t>
            </w:r>
          </w:p>
        </w:tc>
        <w:tc>
          <w:tcPr>
            <w:tcW w:w="2551" w:type="dxa"/>
            <w:vAlign w:val="center"/>
          </w:tcPr>
          <w:p>
            <w:pPr>
              <w:pStyle w:val="11"/>
            </w:pPr>
            <w:r>
              <w:t>22.76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13.04</w:t>
            </w:r>
          </w:p>
        </w:tc>
        <w:tc>
          <w:tcPr>
            <w:tcW w:w="2551" w:type="dxa"/>
            <w:vAlign w:val="center"/>
          </w:tcPr>
          <w:p>
            <w:pPr>
              <w:pStyle w:val="11"/>
            </w:pPr>
            <w:r>
              <w:t>13.04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580.07</w:t>
            </w:r>
          </w:p>
        </w:tc>
        <w:tc>
          <w:tcPr>
            <w:tcW w:w="2551" w:type="dxa"/>
            <w:vAlign w:val="center"/>
          </w:tcPr>
          <w:p>
            <w:pPr>
              <w:pStyle w:val="11"/>
            </w:pPr>
            <w:r>
              <w:t>309.50</w:t>
            </w:r>
          </w:p>
        </w:tc>
        <w:tc>
          <w:tcPr>
            <w:tcW w:w="2551" w:type="dxa"/>
            <w:vAlign w:val="center"/>
          </w:tcPr>
          <w:p>
            <w:pPr>
              <w:pStyle w:val="11"/>
            </w:pPr>
            <w:r>
              <w:t>270.57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75.55</w:t>
            </w:r>
          </w:p>
        </w:tc>
        <w:tc>
          <w:tcPr>
            <w:tcW w:w="2551" w:type="dxa"/>
            <w:vAlign w:val="center"/>
          </w:tcPr>
          <w:p>
            <w:pPr>
              <w:pStyle w:val="11"/>
            </w:pPr>
            <w:r>
              <w:t>75.55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81.77</w:t>
            </w:r>
          </w:p>
        </w:tc>
        <w:tc>
          <w:tcPr>
            <w:tcW w:w="2551" w:type="dxa"/>
            <w:vAlign w:val="center"/>
          </w:tcPr>
          <w:p>
            <w:pPr>
              <w:pStyle w:val="11"/>
            </w:pPr>
          </w:p>
        </w:tc>
        <w:tc>
          <w:tcPr>
            <w:tcW w:w="2551" w:type="dxa"/>
            <w:vAlign w:val="center"/>
          </w:tcPr>
          <w:p>
            <w:pPr>
              <w:pStyle w:val="11"/>
            </w:pPr>
            <w:r>
              <w:t>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188.80</w:t>
            </w:r>
          </w:p>
        </w:tc>
        <w:tc>
          <w:tcPr>
            <w:tcW w:w="2551" w:type="dxa"/>
            <w:vAlign w:val="center"/>
          </w:tcPr>
          <w:p>
            <w:pPr>
              <w:pStyle w:val="11"/>
            </w:pPr>
          </w:p>
        </w:tc>
        <w:tc>
          <w:tcPr>
            <w:tcW w:w="2551" w:type="dxa"/>
            <w:vAlign w:val="center"/>
          </w:tcPr>
          <w:p>
            <w:pPr>
              <w:pStyle w:val="11"/>
            </w:pPr>
            <w:r>
              <w:t>188.80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233.95</w:t>
            </w:r>
          </w:p>
        </w:tc>
        <w:tc>
          <w:tcPr>
            <w:tcW w:w="2551" w:type="dxa"/>
            <w:vAlign w:val="center"/>
          </w:tcPr>
          <w:p>
            <w:pPr>
              <w:pStyle w:val="11"/>
            </w:pPr>
            <w:r>
              <w:t>233.95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28.15</w:t>
            </w:r>
          </w:p>
        </w:tc>
        <w:tc>
          <w:tcPr>
            <w:tcW w:w="2551" w:type="dxa"/>
            <w:vAlign w:val="center"/>
          </w:tcPr>
          <w:p>
            <w:pPr>
              <w:pStyle w:val="11"/>
            </w:pPr>
            <w:r>
              <w:t>28.15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28.15</w:t>
            </w:r>
          </w:p>
        </w:tc>
        <w:tc>
          <w:tcPr>
            <w:tcW w:w="2551" w:type="dxa"/>
            <w:vAlign w:val="center"/>
          </w:tcPr>
          <w:p>
            <w:pPr>
              <w:pStyle w:val="11"/>
            </w:pPr>
            <w:r>
              <w:t>28.15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28.15</w:t>
            </w:r>
          </w:p>
        </w:tc>
        <w:tc>
          <w:tcPr>
            <w:tcW w:w="2551" w:type="dxa"/>
            <w:vAlign w:val="center"/>
          </w:tcPr>
          <w:p>
            <w:pPr>
              <w:pStyle w:val="11"/>
            </w:pPr>
            <w:r>
              <w:t>28.15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416.98</w:t>
            </w:r>
          </w:p>
        </w:tc>
        <w:tc>
          <w:tcPr>
            <w:tcW w:w="2551" w:type="dxa"/>
            <w:vAlign w:val="center"/>
          </w:tcPr>
          <w:p>
            <w:pPr>
              <w:pStyle w:val="15"/>
            </w:pPr>
            <w:r>
              <w:t>396.92</w:t>
            </w:r>
          </w:p>
        </w:tc>
        <w:tc>
          <w:tcPr>
            <w:tcW w:w="2552" w:type="dxa"/>
            <w:vAlign w:val="center"/>
          </w:tcPr>
          <w:p>
            <w:pPr>
              <w:pStyle w:val="15"/>
            </w:pPr>
            <w:r>
              <w:t>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386.84</w:t>
            </w:r>
          </w:p>
        </w:tc>
        <w:tc>
          <w:tcPr>
            <w:tcW w:w="2551" w:type="dxa"/>
            <w:vAlign w:val="center"/>
          </w:tcPr>
          <w:p>
            <w:pPr>
              <w:pStyle w:val="11"/>
            </w:pPr>
            <w:r>
              <w:t>386.84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151.58</w:t>
            </w:r>
          </w:p>
        </w:tc>
        <w:tc>
          <w:tcPr>
            <w:tcW w:w="2551" w:type="dxa"/>
            <w:vAlign w:val="center"/>
          </w:tcPr>
          <w:p>
            <w:pPr>
              <w:pStyle w:val="11"/>
            </w:pPr>
            <w:r>
              <w:t>151.58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53.14</w:t>
            </w:r>
          </w:p>
        </w:tc>
        <w:tc>
          <w:tcPr>
            <w:tcW w:w="2551" w:type="dxa"/>
            <w:vAlign w:val="center"/>
          </w:tcPr>
          <w:p>
            <w:pPr>
              <w:pStyle w:val="11"/>
            </w:pPr>
            <w:r>
              <w:t>53.14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11.41</w:t>
            </w:r>
          </w:p>
        </w:tc>
        <w:tc>
          <w:tcPr>
            <w:tcW w:w="2551" w:type="dxa"/>
            <w:vAlign w:val="center"/>
          </w:tcPr>
          <w:p>
            <w:pPr>
              <w:pStyle w:val="11"/>
            </w:pPr>
            <w:r>
              <w:t>11.41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73.31</w:t>
            </w:r>
          </w:p>
        </w:tc>
        <w:tc>
          <w:tcPr>
            <w:tcW w:w="2551" w:type="dxa"/>
            <w:vAlign w:val="center"/>
          </w:tcPr>
          <w:p>
            <w:pPr>
              <w:pStyle w:val="11"/>
            </w:pPr>
            <w:r>
              <w:t>73.31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37.68</w:t>
            </w:r>
          </w:p>
        </w:tc>
        <w:tc>
          <w:tcPr>
            <w:tcW w:w="2551" w:type="dxa"/>
            <w:vAlign w:val="center"/>
          </w:tcPr>
          <w:p>
            <w:pPr>
              <w:pStyle w:val="11"/>
            </w:pPr>
            <w:r>
              <w:t>37.68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6.59</w:t>
            </w:r>
          </w:p>
        </w:tc>
        <w:tc>
          <w:tcPr>
            <w:tcW w:w="2551" w:type="dxa"/>
            <w:vAlign w:val="center"/>
          </w:tcPr>
          <w:p>
            <w:pPr>
              <w:pStyle w:val="11"/>
            </w:pPr>
            <w:r>
              <w:t>6.59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16.95</w:t>
            </w:r>
          </w:p>
        </w:tc>
        <w:tc>
          <w:tcPr>
            <w:tcW w:w="2551" w:type="dxa"/>
            <w:vAlign w:val="center"/>
          </w:tcPr>
          <w:p>
            <w:pPr>
              <w:pStyle w:val="11"/>
            </w:pPr>
            <w:r>
              <w:t>16.95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5.81</w:t>
            </w:r>
          </w:p>
        </w:tc>
        <w:tc>
          <w:tcPr>
            <w:tcW w:w="2551" w:type="dxa"/>
            <w:vAlign w:val="center"/>
          </w:tcPr>
          <w:p>
            <w:pPr>
              <w:pStyle w:val="11"/>
            </w:pPr>
            <w:r>
              <w:t>5.81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2.22</w:t>
            </w:r>
          </w:p>
        </w:tc>
        <w:tc>
          <w:tcPr>
            <w:tcW w:w="2551" w:type="dxa"/>
            <w:vAlign w:val="center"/>
          </w:tcPr>
          <w:p>
            <w:pPr>
              <w:pStyle w:val="11"/>
            </w:pPr>
            <w:r>
              <w:t>2.22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28.15</w:t>
            </w:r>
          </w:p>
        </w:tc>
        <w:tc>
          <w:tcPr>
            <w:tcW w:w="2551" w:type="dxa"/>
            <w:vAlign w:val="center"/>
          </w:tcPr>
          <w:p>
            <w:pPr>
              <w:pStyle w:val="11"/>
            </w:pPr>
            <w:r>
              <w:t>28.15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20.06</w:t>
            </w:r>
          </w:p>
        </w:tc>
        <w:tc>
          <w:tcPr>
            <w:tcW w:w="2551" w:type="dxa"/>
            <w:vAlign w:val="center"/>
          </w:tcPr>
          <w:p>
            <w:pPr>
              <w:pStyle w:val="11"/>
            </w:pPr>
          </w:p>
        </w:tc>
        <w:tc>
          <w:tcPr>
            <w:tcW w:w="2552" w:type="dxa"/>
            <w:vAlign w:val="center"/>
          </w:tcPr>
          <w:p>
            <w:pPr>
              <w:pStyle w:val="11"/>
            </w:pPr>
            <w:r>
              <w:t>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2.39</w:t>
            </w:r>
          </w:p>
        </w:tc>
        <w:tc>
          <w:tcPr>
            <w:tcW w:w="2551" w:type="dxa"/>
            <w:vAlign w:val="center"/>
          </w:tcPr>
          <w:p>
            <w:pPr>
              <w:pStyle w:val="11"/>
            </w:pPr>
          </w:p>
        </w:tc>
        <w:tc>
          <w:tcPr>
            <w:tcW w:w="2552" w:type="dxa"/>
            <w:vAlign w:val="center"/>
          </w:tcPr>
          <w:p>
            <w:pPr>
              <w:pStyle w:val="11"/>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4.71</w:t>
            </w:r>
          </w:p>
        </w:tc>
        <w:tc>
          <w:tcPr>
            <w:tcW w:w="2551" w:type="dxa"/>
            <w:vAlign w:val="center"/>
          </w:tcPr>
          <w:p>
            <w:pPr>
              <w:pStyle w:val="11"/>
            </w:pPr>
          </w:p>
        </w:tc>
        <w:tc>
          <w:tcPr>
            <w:tcW w:w="2552"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2"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2"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10.08</w:t>
            </w:r>
          </w:p>
        </w:tc>
        <w:tc>
          <w:tcPr>
            <w:tcW w:w="2551" w:type="dxa"/>
            <w:vAlign w:val="center"/>
          </w:tcPr>
          <w:p>
            <w:pPr>
              <w:pStyle w:val="11"/>
            </w:pPr>
            <w:r>
              <w:t>10.08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10.08</w:t>
            </w:r>
          </w:p>
        </w:tc>
        <w:tc>
          <w:tcPr>
            <w:tcW w:w="2551" w:type="dxa"/>
            <w:vAlign w:val="center"/>
          </w:tcPr>
          <w:p>
            <w:pPr>
              <w:pStyle w:val="11"/>
            </w:pPr>
            <w:r>
              <w:t>10.08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473曲阳县医疗保障局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曲阳县医疗保障局2024年部门预算信息公开情况说明</w:t>
      </w:r>
    </w:p>
    <w:p>
      <w:pPr>
        <w:jc w:val="center"/>
      </w:pPr>
      <w:r>
        <w:rPr>
          <w:rFonts w:ascii="方正小标宋_GBK" w:hAnsi="方正小标宋_GBK" w:eastAsia="方正小标宋_GBK" w:cs="方正小标宋_GBK"/>
          <w:color w:val="000000"/>
          <w:sz w:val="44"/>
        </w:rPr>
        <w:t>曲阳县医疗保障局2024年部门预算信息公开情况说明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按照《中华人民共和国预算法》、《地方预决算公开操作规程》和《关于进一步推进预算公开工作的实施意见》规定，现将曲阳县医疗保障局2024年部门预算公开如下：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pStyle w:val="17"/>
      </w:pPr>
      <w: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pPr>
      <w:r>
        <w:t>（3）组织制定全县城镇职工、城乡居民参保筹资和保障待遇政策，统筹城乡医疗保障政策标准，建立健全与筹资水平相适应的待遇调整机制。拟定长期护理保险制度方案及政策标准并组织实施。</w:t>
      </w:r>
    </w:p>
    <w:p>
      <w:pPr>
        <w:pStyle w:val="17"/>
      </w:pPr>
      <w:r>
        <w:t>（4）执行城乡统一的药品、医用耗材、医疗服务项目、医疗服务设施等医保支付标准，建立动态调整机制并组织实施。</w:t>
      </w:r>
    </w:p>
    <w:p>
      <w:pPr>
        <w:pStyle w:val="17"/>
      </w:pPr>
      <w:r>
        <w:t>（5）监督实施药品、医用耗材的招标采购政策，指导药品、医用耗材招标采购平台建设。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曲阳县医疗保障局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曲阳县医疗保险所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曲阳县城乡居民基本医疗保险服务中心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按照预算管理有关规定，目前部门预算的编制实行综合预算管理，即全部收入和支出都反映在预算中。曲阳县医疗保障局机关及所属事业单位的收支包含在部门预算中。</w:t>
      </w:r>
    </w:p>
    <w:p>
      <w:pPr>
        <w:pStyle w:val="18"/>
      </w:pPr>
      <w:r>
        <w:t>1、收入说明</w:t>
      </w:r>
    </w:p>
    <w:p>
      <w:pPr>
        <w:pStyle w:val="18"/>
      </w:pPr>
      <w:r>
        <w:t>反映本部门当年全部收入。2024年预算收入696.30万元，其中：一般公共预算收入696.30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障局年度部门预算中支出预算的总体情况。2024年支出预算696.30万元，其中基本支出416.98万元，包括人员经费396.92万元和日常公用经费20.06万元；项目支出279.32万元，主要为医疗服务与能力提升补助资金36万元、医保局公益岗人员工资25.37万元、医保政策宣传经费4.2万元、医疗保障综合事务经费3.8万元、医保局网络建设费用2.56万元、医保基金引入第三方经费14万元、门诊特殊疾病评审鉴定工作专项经费2万元、医保所劳务派遣人员所需费用5.33万元、档案室维护经费1.4万元、曲阳县城乡居民医疗服务专项公用经费7万元、城乡居民医保村代办员补助资金（结转）2.19万元、城乡居民意外伤害调查界定服务经费21.6万元、城乡居民基本医疗保险代办员补助资金4万元、曲阳县城乡居民劳务派遣人员工资经费151.47万元。</w:t>
      </w:r>
    </w:p>
    <w:p>
      <w:pPr>
        <w:pStyle w:val="18"/>
      </w:pPr>
      <w:r>
        <w:t>3、比上年增减情况</w:t>
      </w:r>
    </w:p>
    <w:p>
      <w:pPr>
        <w:pStyle w:val="18"/>
      </w:pPr>
      <w:r>
        <w:t>2024年预算收支安排696.30万元，较2023年预算增加48.23万元，其中：基本支出增加8.95万元，主要为人员晋级升档，调整薪级工资，保险、公积金基数调整，导致基本支出增加。项目支出增加39.28万元，主要为增加了中央医疗服务与能力提升补助资金36万元，劳务派遣人员经费增加3.28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2024年，我部门机关运行经费共计安排20.06万元，主要用于日常维修、办公用房水电费、办公用房取暖费、办公用房物业管理费等日常运行支出。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1.60万元，其中因公出国（境）费0.00万元；公务用车购置及运维费1.60万元（其中：公务用车购置费为0.00万元，公务用车运维费1.60万元)；公务接待费0.00万元。与2023年相比减少12.00万元，增减变化的主要原因是减少公务用车购置经费12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保障城乡居民和贫困人口基本医疗权益，巩固全县城乡居民基本医疗保险参保人数。稳定参保人政策范围内住院费用报销比例。落实贫困人口政策范围内住院保障政策。保障城乡困难群众基本医疗权益。对特困人员、低保对象患病住院实施医疗救助。加强医疗救助与基本医保、大病保险制度的有效衔接。特困人员、低保对象在年度救助限额内政策范围内的住院救助比例达到70%。特困人员、低保对象的住院医疗救助实现与基本医保、大病保险的“一站式”直接结算。扩大城镇基本医疗保险覆盖面。巩固城镇职工基本医疗保险和城乡居民基本医疗保险参保率，切实增加群众安全感。将城镇职工基本医疗保险和城乡居民基本医疗保险参保率巩固在95%以上。</w:t>
      </w:r>
    </w:p>
    <w:p>
      <w:pPr>
        <w:spacing w:line="500" w:lineRule="exact"/>
        <w:ind w:firstLine="560"/>
      </w:pPr>
      <w:r>
        <w:rPr>
          <w:rFonts w:eastAsia="方正仿宋_GBK"/>
          <w:color w:val="000000"/>
          <w:sz w:val="28"/>
        </w:rPr>
        <w:t>（二）分项绩效目标</w:t>
      </w:r>
    </w:p>
    <w:p>
      <w:pPr>
        <w:pStyle w:val="22"/>
      </w:pPr>
      <w:r>
        <w:t>1.保障城乡居民和贫困人口基本医疗权益</w:t>
      </w:r>
    </w:p>
    <w:p>
      <w:pPr>
        <w:pStyle w:val="22"/>
      </w:pPr>
      <w:r>
        <w:t>绩效目标：巩固全县城乡居民基本医疗保险参保人数。稳定参保人政策范围内住院费用报销比例。高血压、糖尿病门诊用药保障制度全面开展。落实贫困人口政策范围内住院保障政策。</w:t>
      </w:r>
    </w:p>
    <w:p>
      <w:pPr>
        <w:pStyle w:val="22"/>
      </w:pPr>
      <w:r>
        <w:t>绩效指标：全县城乡居民参保人数达到45万。参保人政策范围内住院报销比例平均达到75%。将高血压、糖尿病等门诊用药纳入医保报销范围。贫困人口县域内政策范围内住院报销比例达到90%。</w:t>
      </w:r>
    </w:p>
    <w:p>
      <w:pPr>
        <w:pStyle w:val="22"/>
      </w:pPr>
      <w:r>
        <w:t>2.保障城乡困难群众基本医疗权益</w:t>
      </w:r>
    </w:p>
    <w:p>
      <w:pPr>
        <w:pStyle w:val="22"/>
      </w:pPr>
      <w:r>
        <w:t>绩效目标：对特困人员、低保对象患病住院实施医疗救助。加强医疗救助与基本医保、大病保险制度的有效衔接。</w:t>
      </w:r>
    </w:p>
    <w:p>
      <w:pPr>
        <w:pStyle w:val="22"/>
      </w:pPr>
      <w:r>
        <w:t>绩效指标：特困人员、低保对象在年度救助限额内政策范围内的住院救助比例达到70%。特困人员、低保对象的住院医疗救助实现与基本医保、大病保险的“一站式”直接结算。</w:t>
      </w:r>
    </w:p>
    <w:p>
      <w:pPr>
        <w:pStyle w:val="22"/>
      </w:pPr>
      <w:r>
        <w:t>3.扩大城镇基本医疗保险覆盖面</w:t>
      </w:r>
    </w:p>
    <w:p>
      <w:pPr>
        <w:pStyle w:val="22"/>
      </w:pPr>
      <w:r>
        <w:t>绩效目标：巩固城镇职工基本医疗保险和城乡居民基本医疗保险参保率，切实增加群众安全感。</w:t>
      </w:r>
    </w:p>
    <w:p>
      <w:pPr>
        <w:pStyle w:val="22"/>
      </w:pPr>
      <w:r>
        <w:t>绩效指标：将城镇职工基本医疗保险和城乡居民基本医疗保险参保率巩固在95%以上。</w:t>
      </w:r>
    </w:p>
    <w:p>
      <w:pPr>
        <w:pStyle w:val="22"/>
      </w:pPr>
      <w:r>
        <w:t>4.保障公务员医疗补助待遇享受</w:t>
      </w:r>
    </w:p>
    <w:p>
      <w:pPr>
        <w:pStyle w:val="22"/>
      </w:pPr>
      <w:r>
        <w:t>绩效目标：参加行政事业单位职工医疗保险职工人员，确保享受公务员医疗补助待遇。</w:t>
      </w:r>
    </w:p>
    <w:p>
      <w:pPr>
        <w:pStyle w:val="22"/>
      </w:pPr>
      <w:r>
        <w:t>绩效指标：参加行政事业单位职工医疗保险职工人员，100%享受公务员医疗补助待遇。</w:t>
      </w:r>
    </w:p>
    <w:p>
      <w:pPr>
        <w:spacing w:line="500" w:lineRule="exact"/>
        <w:ind w:firstLine="560"/>
      </w:pPr>
      <w:r>
        <w:rPr>
          <w:rFonts w:eastAsia="方正仿宋_GBK"/>
          <w:color w:val="000000"/>
          <w:sz w:val="28"/>
        </w:rPr>
        <w:t>（三）工作保障措施</w:t>
      </w:r>
    </w:p>
    <w:p>
      <w:pPr>
        <w:pStyle w:val="23"/>
      </w:pPr>
      <w:r>
        <w:t>1.实施季度宣传策略。各乡(镇、社区)医保经办机构每季度未按照贫困人口动态调整名册信息，组织乡(镇、社区）村人员走村入户对贫困人口医疗保障政策进行全覆盖宣传。要求全县县、乡（镇）、村三级定点医疗机构要利用醒目位置开展医疗保障扶贫政策宣传，同时加强医务人员对医疗保障扶贫政策的培训，提高知晓率，及时为就诊贫困人口普及医疗保障扶贫政策。</w:t>
      </w:r>
    </w:p>
    <w:p>
      <w:pPr>
        <w:pStyle w:val="23"/>
      </w:pPr>
      <w:r>
        <w:t>2.帮扶干部入户宣传。各乡(镇、社区)医保经办机构要积极与本乡(镇、社区)扶贫办对接，积极引导本乡镇帮扶干部职工入户对贫困户进行医保政策宣传宣传折页发放等实现医疗保障政策全覆盖。</w:t>
      </w:r>
    </w:p>
    <w:p>
      <w:pPr>
        <w:pStyle w:val="23"/>
      </w:pPr>
      <w:r>
        <w:t>3.强化医保扶贫培训。通过召开全县医疗保障工作业务培训会、参加新时代大讲堂举办的医疗保障扶贫政策专题培训班组织业务能力强的领导干部组成宣讲团进村入户进行政策宣讲、局机关制定周五集中学习制等形式加强对全县各定点医疗机构、县乡两级医疗保障管理经办机构、县相关单位、县医疗保障局全体干部职工及村干部群众详细解读国家、省、市医疗保障扶贫政策并答疑，营造学好政策、用好政策的良好氛围。</w:t>
      </w:r>
    </w:p>
    <w:p>
      <w:pPr>
        <w:pStyle w:val="23"/>
        <w:sectPr>
          <w:pgSz w:w="16840" w:h="11900" w:orient="landscape"/>
          <w:pgMar w:top="1361" w:right="1020" w:bottom="1361" w:left="1020" w:header="720" w:footer="720" w:gutter="0"/>
          <w:cols w:space="720" w:num="1"/>
        </w:sectPr>
      </w:pPr>
      <w:r>
        <w:t>4.加强单位督导检查。成立督导工作领导小组，组织人员到各乡镇(社区)、各定点医疗机构开展定期或不定期检查指导，及时发现和解决问题，确保各项医疗保障政策宣传工作的开展落实到位。</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1、医保基金引入第三方监督经费绩效目标表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13063424P001780100020</w:t>
            </w:r>
          </w:p>
        </w:tc>
        <w:tc>
          <w:tcPr>
            <w:tcW w:w="2835" w:type="dxa"/>
            <w:vAlign w:val="center"/>
          </w:tcPr>
          <w:p>
            <w:pPr>
              <w:pStyle w:val="10"/>
            </w:pPr>
            <w:r>
              <w:t>项目名称</w:t>
            </w:r>
          </w:p>
        </w:tc>
        <w:tc>
          <w:tcPr>
            <w:tcW w:w="6095" w:type="dxa"/>
            <w:gridSpan w:val="3"/>
            <w:vAlign w:val="center"/>
          </w:tcPr>
          <w:p>
            <w:pPr>
              <w:pStyle w:val="12"/>
            </w:pPr>
            <w:r>
              <w:t>医保基金引入第三方监督经费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预算数14万元，其中县级资金安排14万元，主要用于聘请第三方进行基金监察，按工作实际开展进行拨付。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1.通过第三方监督，确保医疗基金运行安全，打击欺诈骗保行为。</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第三方抽查病例份数</w:t>
            </w:r>
          </w:p>
        </w:tc>
        <w:tc>
          <w:tcPr>
            <w:tcW w:w="5386" w:type="dxa"/>
            <w:vAlign w:val="center"/>
          </w:tcPr>
          <w:p>
            <w:pPr>
              <w:pStyle w:val="12"/>
            </w:pPr>
            <w:r>
              <w:t>第三方抽查病例份数</w:t>
            </w:r>
          </w:p>
        </w:tc>
        <w:tc>
          <w:tcPr>
            <w:tcW w:w="2268" w:type="dxa"/>
            <w:vAlign w:val="center"/>
          </w:tcPr>
          <w:p>
            <w:pPr>
              <w:pStyle w:val="12"/>
            </w:pPr>
            <w:r>
              <w:t>≥1400份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执行医疗保险基金监督管理率</w:t>
            </w:r>
          </w:p>
        </w:tc>
        <w:tc>
          <w:tcPr>
            <w:tcW w:w="5386" w:type="dxa"/>
            <w:vAlign w:val="center"/>
          </w:tcPr>
          <w:p>
            <w:pPr>
              <w:pStyle w:val="12"/>
            </w:pPr>
            <w:r>
              <w:t>执行医疗保险基金监督管理率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委托第三方鉴定及时率</w:t>
            </w:r>
          </w:p>
        </w:tc>
        <w:tc>
          <w:tcPr>
            <w:tcW w:w="5386" w:type="dxa"/>
            <w:vAlign w:val="center"/>
          </w:tcPr>
          <w:p>
            <w:pPr>
              <w:pStyle w:val="12"/>
            </w:pPr>
            <w:r>
              <w:t>委托第三方鉴定及时率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抽查病例单份成本</w:t>
            </w:r>
          </w:p>
        </w:tc>
        <w:tc>
          <w:tcPr>
            <w:tcW w:w="5386" w:type="dxa"/>
            <w:vAlign w:val="center"/>
          </w:tcPr>
          <w:p>
            <w:pPr>
              <w:pStyle w:val="12"/>
            </w:pPr>
            <w:r>
              <w:t>抽查病例单份成本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欺诈骗保行为减少率</w:t>
            </w:r>
          </w:p>
        </w:tc>
        <w:tc>
          <w:tcPr>
            <w:tcW w:w="5386" w:type="dxa"/>
            <w:vAlign w:val="center"/>
          </w:tcPr>
          <w:p>
            <w:pPr>
              <w:pStyle w:val="12"/>
            </w:pPr>
            <w:r>
              <w:t>欺诈骗保行为减少率</w:t>
            </w:r>
          </w:p>
        </w:tc>
        <w:tc>
          <w:tcPr>
            <w:tcW w:w="2268" w:type="dxa"/>
            <w:vAlign w:val="center"/>
          </w:tcPr>
          <w:p>
            <w:pPr>
              <w:pStyle w:val="12"/>
            </w:pPr>
            <w:r>
              <w:t>明显减少</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2、医保局公益岗人员工资绩效目标表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13063424P00KU8Q10002H</w:t>
            </w:r>
          </w:p>
        </w:tc>
        <w:tc>
          <w:tcPr>
            <w:tcW w:w="2835" w:type="dxa"/>
            <w:vAlign w:val="center"/>
          </w:tcPr>
          <w:p>
            <w:pPr>
              <w:pStyle w:val="10"/>
            </w:pPr>
            <w:r>
              <w:t>项目名称</w:t>
            </w:r>
          </w:p>
        </w:tc>
        <w:tc>
          <w:tcPr>
            <w:tcW w:w="6095" w:type="dxa"/>
            <w:gridSpan w:val="3"/>
            <w:vAlign w:val="center"/>
          </w:tcPr>
          <w:p>
            <w:pPr>
              <w:pStyle w:val="12"/>
            </w:pPr>
            <w:r>
              <w:t>医保局公益岗人员工资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23.77</w:t>
            </w:r>
          </w:p>
        </w:tc>
        <w:tc>
          <w:tcPr>
            <w:tcW w:w="2835" w:type="dxa"/>
            <w:vAlign w:val="center"/>
          </w:tcPr>
          <w:p>
            <w:pPr>
              <w:pStyle w:val="10"/>
            </w:pPr>
            <w:r>
              <w:t>其中：财政    资金</w:t>
            </w:r>
          </w:p>
        </w:tc>
        <w:tc>
          <w:tcPr>
            <w:tcW w:w="2551" w:type="dxa"/>
            <w:vAlign w:val="center"/>
          </w:tcPr>
          <w:p>
            <w:pPr>
              <w:pStyle w:val="12"/>
            </w:pPr>
            <w:r>
              <w:t>23.77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预算数25.37万元，县级资金安排25.37万元，主要用于发放公益岗工资和缴纳保险，按工作实际开展进行拨付。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15.00</w:t>
            </w:r>
          </w:p>
        </w:tc>
        <w:tc>
          <w:tcPr>
            <w:tcW w:w="3544" w:type="dxa"/>
            <w:gridSpan w:val="2"/>
            <w:vAlign w:val="center"/>
          </w:tcPr>
          <w:p>
            <w:pPr>
              <w:pStyle w:val="13"/>
            </w:pPr>
            <w:r>
              <w:t>25.37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1.及时足额发放6名</w:t>
            </w:r>
            <w:r>
              <w:rPr>
                <w:rFonts w:hint="eastAsia"/>
                <w:lang w:eastAsia="zh-CN"/>
              </w:rPr>
              <w:t>公益性岗位</w:t>
            </w:r>
            <w:r>
              <w:t>工作人员工资，确保</w:t>
            </w:r>
            <w:r>
              <w:rPr>
                <w:rFonts w:hint="eastAsia"/>
                <w:lang w:eastAsia="zh-CN"/>
              </w:rPr>
              <w:t>公益性岗位</w:t>
            </w:r>
            <w:r>
              <w:t>工作人员按时保质保量完成自己的本职工作。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公益岗补助人数</w:t>
            </w:r>
          </w:p>
        </w:tc>
        <w:tc>
          <w:tcPr>
            <w:tcW w:w="5386" w:type="dxa"/>
            <w:vAlign w:val="center"/>
          </w:tcPr>
          <w:p>
            <w:pPr>
              <w:pStyle w:val="12"/>
            </w:pPr>
            <w:r>
              <w:t>公益岗补助人数</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公益岗人均月补助标准</w:t>
            </w:r>
          </w:p>
        </w:tc>
        <w:tc>
          <w:tcPr>
            <w:tcW w:w="5386" w:type="dxa"/>
            <w:vAlign w:val="center"/>
          </w:tcPr>
          <w:p>
            <w:pPr>
              <w:pStyle w:val="12"/>
            </w:pPr>
            <w:r>
              <w:t>公益岗人均月补助标准</w:t>
            </w:r>
          </w:p>
        </w:tc>
        <w:tc>
          <w:tcPr>
            <w:tcW w:w="2268" w:type="dxa"/>
            <w:vAlign w:val="center"/>
          </w:tcPr>
          <w:p>
            <w:pPr>
              <w:pStyle w:val="12"/>
            </w:pPr>
            <w:r>
              <w:t>≥3523.61元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3、医保局网络建设费用绩效目标表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13063424P00D36J10002P</w:t>
            </w:r>
          </w:p>
        </w:tc>
        <w:tc>
          <w:tcPr>
            <w:tcW w:w="2835" w:type="dxa"/>
            <w:vAlign w:val="center"/>
          </w:tcPr>
          <w:p>
            <w:pPr>
              <w:pStyle w:val="10"/>
            </w:pPr>
            <w:r>
              <w:t>项目名称</w:t>
            </w:r>
          </w:p>
        </w:tc>
        <w:tc>
          <w:tcPr>
            <w:tcW w:w="6095" w:type="dxa"/>
            <w:gridSpan w:val="3"/>
            <w:vAlign w:val="center"/>
          </w:tcPr>
          <w:p>
            <w:pPr>
              <w:pStyle w:val="12"/>
            </w:pPr>
            <w:r>
              <w:t>医保局网络建设费用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w:t>
            </w:r>
          </w:p>
        </w:tc>
        <w:tc>
          <w:tcPr>
            <w:tcW w:w="2835" w:type="dxa"/>
            <w:vAlign w:val="center"/>
          </w:tcPr>
          <w:p>
            <w:pPr>
              <w:pStyle w:val="10"/>
            </w:pPr>
            <w:r>
              <w:t>其中：财政    资金</w:t>
            </w:r>
          </w:p>
        </w:tc>
        <w:tc>
          <w:tcPr>
            <w:tcW w:w="2551" w:type="dxa"/>
            <w:vAlign w:val="center"/>
          </w:tcPr>
          <w:p>
            <w:pPr>
              <w:pStyle w:val="12"/>
            </w:pPr>
            <w:r>
              <w:t>2.56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预算数2.56万元，县级预算安排2.56万元，主要用于网络建设支出，按工作实际开展进行拨付。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0.76</w:t>
            </w:r>
          </w:p>
        </w:tc>
        <w:tc>
          <w:tcPr>
            <w:tcW w:w="2551" w:type="dxa"/>
            <w:vAlign w:val="center"/>
          </w:tcPr>
          <w:p>
            <w:pPr>
              <w:pStyle w:val="13"/>
            </w:pPr>
            <w:r>
              <w:t>1.56</w:t>
            </w:r>
          </w:p>
        </w:tc>
        <w:tc>
          <w:tcPr>
            <w:tcW w:w="3544" w:type="dxa"/>
            <w:gridSpan w:val="2"/>
            <w:vAlign w:val="center"/>
          </w:tcPr>
          <w:p>
            <w:pPr>
              <w:pStyle w:val="13"/>
            </w:pPr>
            <w:r>
              <w:t>2.56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1.通过网络建设项目，保障医保专线正常使用，确保医保工作正常运转。</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医保专线网络使用的数量</w:t>
            </w:r>
          </w:p>
        </w:tc>
        <w:tc>
          <w:tcPr>
            <w:tcW w:w="5386" w:type="dxa"/>
            <w:vAlign w:val="center"/>
          </w:tcPr>
          <w:p>
            <w:pPr>
              <w:pStyle w:val="12"/>
            </w:pPr>
            <w:r>
              <w:t>医保专线网络使用的数量</w:t>
            </w:r>
          </w:p>
        </w:tc>
        <w:tc>
          <w:tcPr>
            <w:tcW w:w="2268" w:type="dxa"/>
            <w:vAlign w:val="center"/>
          </w:tcPr>
          <w:p>
            <w:pPr>
              <w:pStyle w:val="12"/>
            </w:pPr>
            <w:r>
              <w:t>3条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医保业务办结率</w:t>
            </w:r>
          </w:p>
        </w:tc>
        <w:tc>
          <w:tcPr>
            <w:tcW w:w="5386" w:type="dxa"/>
            <w:vAlign w:val="center"/>
          </w:tcPr>
          <w:p>
            <w:pPr>
              <w:pStyle w:val="12"/>
            </w:pPr>
            <w:r>
              <w:t>医保业务办结率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医保专线单条成本</w:t>
            </w:r>
          </w:p>
        </w:tc>
        <w:tc>
          <w:tcPr>
            <w:tcW w:w="5386" w:type="dxa"/>
            <w:vAlign w:val="center"/>
          </w:tcPr>
          <w:p>
            <w:pPr>
              <w:pStyle w:val="12"/>
            </w:pPr>
            <w:r>
              <w:t>医保专线单条成本</w:t>
            </w:r>
          </w:p>
        </w:tc>
        <w:tc>
          <w:tcPr>
            <w:tcW w:w="2268" w:type="dxa"/>
            <w:vAlign w:val="center"/>
          </w:tcPr>
          <w:p>
            <w:pPr>
              <w:pStyle w:val="12"/>
            </w:pPr>
            <w:r>
              <w:t>7600元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业务保障能力较上一年比较</w:t>
            </w:r>
          </w:p>
        </w:tc>
        <w:tc>
          <w:tcPr>
            <w:tcW w:w="5386" w:type="dxa"/>
            <w:vAlign w:val="center"/>
          </w:tcPr>
          <w:p>
            <w:pPr>
              <w:pStyle w:val="12"/>
            </w:pPr>
            <w:r>
              <w:t>业务保障能力较上一年比较</w:t>
            </w:r>
          </w:p>
        </w:tc>
        <w:tc>
          <w:tcPr>
            <w:tcW w:w="2268" w:type="dxa"/>
            <w:vAlign w:val="center"/>
          </w:tcPr>
          <w:p>
            <w:pPr>
              <w:pStyle w:val="12"/>
            </w:pPr>
            <w:r>
              <w:t>较上年有所提升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4、医保政策宣传经费绩效目标表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13063424P00449410001T</w:t>
            </w:r>
          </w:p>
        </w:tc>
        <w:tc>
          <w:tcPr>
            <w:tcW w:w="2835" w:type="dxa"/>
            <w:vAlign w:val="center"/>
          </w:tcPr>
          <w:p>
            <w:pPr>
              <w:pStyle w:val="10"/>
            </w:pPr>
            <w:r>
              <w:t>项目名称</w:t>
            </w:r>
          </w:p>
        </w:tc>
        <w:tc>
          <w:tcPr>
            <w:tcW w:w="6095" w:type="dxa"/>
            <w:gridSpan w:val="3"/>
            <w:vAlign w:val="center"/>
          </w:tcPr>
          <w:p>
            <w:pPr>
              <w:pStyle w:val="12"/>
            </w:pPr>
            <w:r>
              <w:t>医保政策宣传经费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预算数4.2万元，县级资金安排4.2万元，主要用于宣传医疗保障政策支出，按工作实际开展进行拨付。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1.通过宣传活动，提升我县医疗保障政策知晓程度。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印刷宣传品的数量</w:t>
            </w:r>
          </w:p>
        </w:tc>
        <w:tc>
          <w:tcPr>
            <w:tcW w:w="5386" w:type="dxa"/>
            <w:vAlign w:val="center"/>
          </w:tcPr>
          <w:p>
            <w:pPr>
              <w:pStyle w:val="12"/>
            </w:pPr>
            <w:r>
              <w:t>印刷宣传品的数量</w:t>
            </w:r>
          </w:p>
        </w:tc>
        <w:tc>
          <w:tcPr>
            <w:tcW w:w="2268" w:type="dxa"/>
            <w:vAlign w:val="center"/>
          </w:tcPr>
          <w:p>
            <w:pPr>
              <w:pStyle w:val="12"/>
            </w:pPr>
            <w:r>
              <w:t>≥1600份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医保政策宣传活动举办及时性</w:t>
            </w:r>
          </w:p>
        </w:tc>
        <w:tc>
          <w:tcPr>
            <w:tcW w:w="5386" w:type="dxa"/>
            <w:vAlign w:val="center"/>
          </w:tcPr>
          <w:p>
            <w:pPr>
              <w:pStyle w:val="12"/>
            </w:pPr>
            <w:r>
              <w:t>医保政策宣传活动举办及时性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每条标语、条幅制作成本</w:t>
            </w:r>
          </w:p>
        </w:tc>
        <w:tc>
          <w:tcPr>
            <w:tcW w:w="5386" w:type="dxa"/>
            <w:vAlign w:val="center"/>
          </w:tcPr>
          <w:p>
            <w:pPr>
              <w:pStyle w:val="12"/>
            </w:pPr>
            <w:r>
              <w:t>每条标语、条幅制作成本</w:t>
            </w:r>
          </w:p>
        </w:tc>
        <w:tc>
          <w:tcPr>
            <w:tcW w:w="2268" w:type="dxa"/>
            <w:vAlign w:val="center"/>
          </w:tcPr>
          <w:p>
            <w:pPr>
              <w:pStyle w:val="12"/>
            </w:pPr>
            <w:r>
              <w:t>≤30元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医保政策宣传知晓率</w:t>
            </w:r>
          </w:p>
        </w:tc>
        <w:tc>
          <w:tcPr>
            <w:tcW w:w="5386" w:type="dxa"/>
            <w:vAlign w:val="center"/>
          </w:tcPr>
          <w:p>
            <w:pPr>
              <w:pStyle w:val="12"/>
            </w:pPr>
            <w:r>
              <w:t>医保政策宣传知晓率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5、医疗保障综合事务经费绩效目标表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13063424P00736M100029</w:t>
            </w:r>
          </w:p>
        </w:tc>
        <w:tc>
          <w:tcPr>
            <w:tcW w:w="2835" w:type="dxa"/>
            <w:vAlign w:val="center"/>
          </w:tcPr>
          <w:p>
            <w:pPr>
              <w:pStyle w:val="10"/>
            </w:pPr>
            <w:r>
              <w:t>项目名称</w:t>
            </w:r>
          </w:p>
        </w:tc>
        <w:tc>
          <w:tcPr>
            <w:tcW w:w="6095" w:type="dxa"/>
            <w:gridSpan w:val="3"/>
            <w:vAlign w:val="center"/>
          </w:tcPr>
          <w:p>
            <w:pPr>
              <w:pStyle w:val="12"/>
            </w:pPr>
            <w:r>
              <w:t>医疗保障综合事务经费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w:t>
            </w:r>
          </w:p>
        </w:tc>
        <w:tc>
          <w:tcPr>
            <w:tcW w:w="2835" w:type="dxa"/>
            <w:vAlign w:val="center"/>
          </w:tcPr>
          <w:p>
            <w:pPr>
              <w:pStyle w:val="10"/>
            </w:pPr>
            <w:r>
              <w:t>其中：财政    资金</w:t>
            </w:r>
          </w:p>
        </w:tc>
        <w:tc>
          <w:tcPr>
            <w:tcW w:w="2551" w:type="dxa"/>
            <w:vAlign w:val="center"/>
          </w:tcPr>
          <w:p>
            <w:pPr>
              <w:pStyle w:val="12"/>
            </w:pPr>
            <w:r>
              <w:t>3.80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预算数3.8万元，其中县级资金安排3.8万元，主要用于医疗保障综合事务经费支出，按工作实际开展进行拨付。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1.80</w:t>
            </w:r>
          </w:p>
        </w:tc>
        <w:tc>
          <w:tcPr>
            <w:tcW w:w="2551" w:type="dxa"/>
            <w:vAlign w:val="center"/>
          </w:tcPr>
          <w:p>
            <w:pPr>
              <w:pStyle w:val="13"/>
            </w:pPr>
            <w:r>
              <w:t>2.80</w:t>
            </w:r>
          </w:p>
        </w:tc>
        <w:tc>
          <w:tcPr>
            <w:tcW w:w="3544" w:type="dxa"/>
            <w:gridSpan w:val="2"/>
            <w:vAlign w:val="center"/>
          </w:tcPr>
          <w:p>
            <w:pPr>
              <w:pStyle w:val="13"/>
            </w:pPr>
            <w:r>
              <w:t>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1.通过购买办公用品，确保基层医疗单位医疗工作有序开展。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购置办公用品种类数</w:t>
            </w:r>
          </w:p>
        </w:tc>
        <w:tc>
          <w:tcPr>
            <w:tcW w:w="5386" w:type="dxa"/>
            <w:vAlign w:val="center"/>
          </w:tcPr>
          <w:p>
            <w:pPr>
              <w:pStyle w:val="12"/>
            </w:pPr>
            <w:r>
              <w:t>购置办公用品种类数</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≤3.8万元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医保政策知晓率</w:t>
            </w:r>
          </w:p>
        </w:tc>
        <w:tc>
          <w:tcPr>
            <w:tcW w:w="5386" w:type="dxa"/>
            <w:vAlign w:val="center"/>
          </w:tcPr>
          <w:p>
            <w:pPr>
              <w:pStyle w:val="12"/>
            </w:pPr>
            <w:r>
              <w:t>医保政策知晓率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6、医疗服务与保障能力提升补助资金绩效目标表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13063424P00450010001T</w:t>
            </w:r>
          </w:p>
        </w:tc>
        <w:tc>
          <w:tcPr>
            <w:tcW w:w="2835" w:type="dxa"/>
            <w:vAlign w:val="center"/>
          </w:tcPr>
          <w:p>
            <w:pPr>
              <w:pStyle w:val="10"/>
            </w:pPr>
            <w:r>
              <w:t>项目名称</w:t>
            </w:r>
          </w:p>
        </w:tc>
        <w:tc>
          <w:tcPr>
            <w:tcW w:w="6095" w:type="dxa"/>
            <w:gridSpan w:val="3"/>
            <w:vAlign w:val="center"/>
          </w:tcPr>
          <w:p>
            <w:pPr>
              <w:pStyle w:val="12"/>
            </w:pPr>
            <w:r>
              <w:t>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预算数36万元，其中中央资金安排36万元，主要用于提升医疗服务，与保障能力支出经费，按工作实际开展进行拨付。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16.00</w:t>
            </w:r>
          </w:p>
        </w:tc>
        <w:tc>
          <w:tcPr>
            <w:tcW w:w="2551" w:type="dxa"/>
            <w:vAlign w:val="center"/>
          </w:tcPr>
          <w:p>
            <w:pPr>
              <w:pStyle w:val="13"/>
            </w:pPr>
            <w:r>
              <w:t>26.00</w:t>
            </w:r>
          </w:p>
        </w:tc>
        <w:tc>
          <w:tcPr>
            <w:tcW w:w="3544" w:type="dxa"/>
            <w:gridSpan w:val="2"/>
            <w:vAlign w:val="center"/>
          </w:tcPr>
          <w:p>
            <w:pPr>
              <w:pStyle w:val="13"/>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1.通过医疗服务提升能力，提高定点医药机构监督检查覆盖，推行医保支付方式改革和DIP运行。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医保智慧屏购置数量</w:t>
            </w:r>
          </w:p>
        </w:tc>
        <w:tc>
          <w:tcPr>
            <w:tcW w:w="5386" w:type="dxa"/>
            <w:vAlign w:val="center"/>
          </w:tcPr>
          <w:p>
            <w:pPr>
              <w:pStyle w:val="12"/>
            </w:pPr>
            <w:r>
              <w:t>医保智慧屏购置数量</w:t>
            </w:r>
          </w:p>
        </w:tc>
        <w:tc>
          <w:tcPr>
            <w:tcW w:w="2268" w:type="dxa"/>
            <w:vAlign w:val="center"/>
          </w:tcPr>
          <w:p>
            <w:pPr>
              <w:pStyle w:val="12"/>
            </w:pPr>
            <w:r>
              <w:t>≤10台</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医保信息系统验收合格率</w:t>
            </w:r>
          </w:p>
        </w:tc>
        <w:tc>
          <w:tcPr>
            <w:tcW w:w="5386" w:type="dxa"/>
            <w:vAlign w:val="center"/>
          </w:tcPr>
          <w:p>
            <w:pPr>
              <w:pStyle w:val="12"/>
            </w:pPr>
            <w:r>
              <w:t>医保信息系统验收合格率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门诊慢特病相关治疗费用跨省直接结算统筹地区覆盖率</w:t>
            </w:r>
          </w:p>
        </w:tc>
        <w:tc>
          <w:tcPr>
            <w:tcW w:w="5386" w:type="dxa"/>
            <w:vAlign w:val="center"/>
          </w:tcPr>
          <w:p>
            <w:pPr>
              <w:pStyle w:val="12"/>
            </w:pPr>
            <w:r>
              <w:t>门诊慢特病相关治疗费用跨省直接结算统筹地区覆盖率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启动DPG/DIP实际付费工作</w:t>
            </w:r>
          </w:p>
        </w:tc>
        <w:tc>
          <w:tcPr>
            <w:tcW w:w="5386" w:type="dxa"/>
            <w:vAlign w:val="center"/>
          </w:tcPr>
          <w:p>
            <w:pPr>
              <w:pStyle w:val="12"/>
            </w:pPr>
            <w:r>
              <w:t>启动DPG/DIP实际付费工作</w:t>
            </w:r>
          </w:p>
        </w:tc>
        <w:tc>
          <w:tcPr>
            <w:tcW w:w="2268" w:type="dxa"/>
            <w:vAlign w:val="center"/>
          </w:tcPr>
          <w:p>
            <w:pPr>
              <w:pStyle w:val="12"/>
            </w:pPr>
            <w:r>
              <w:t>不晚于12月底</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医保智慧屏每台成本</w:t>
            </w:r>
          </w:p>
        </w:tc>
        <w:tc>
          <w:tcPr>
            <w:tcW w:w="5386" w:type="dxa"/>
            <w:vAlign w:val="center"/>
          </w:tcPr>
          <w:p>
            <w:pPr>
              <w:pStyle w:val="12"/>
            </w:pPr>
            <w:r>
              <w:t>医保智慧屏每台成本</w:t>
            </w:r>
          </w:p>
        </w:tc>
        <w:tc>
          <w:tcPr>
            <w:tcW w:w="2268" w:type="dxa"/>
            <w:vAlign w:val="center"/>
          </w:tcPr>
          <w:p>
            <w:pPr>
              <w:pStyle w:val="12"/>
            </w:pPr>
            <w:r>
              <w:t>≥4500元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7、档案室维护经费绩效目标表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13063424P009T8010002P</w:t>
            </w:r>
          </w:p>
        </w:tc>
        <w:tc>
          <w:tcPr>
            <w:tcW w:w="2835" w:type="dxa"/>
            <w:vAlign w:val="center"/>
          </w:tcPr>
          <w:p>
            <w:pPr>
              <w:pStyle w:val="10"/>
            </w:pPr>
            <w:r>
              <w:t>项目名称</w:t>
            </w:r>
          </w:p>
        </w:tc>
        <w:tc>
          <w:tcPr>
            <w:tcW w:w="6095" w:type="dxa"/>
            <w:gridSpan w:val="3"/>
            <w:vAlign w:val="center"/>
          </w:tcPr>
          <w:p>
            <w:pPr>
              <w:pStyle w:val="12"/>
            </w:pPr>
            <w:r>
              <w:t>档案室维护经费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预算数1.4万元，其中县级资金安排1.4万元，主要用于维修维护档案室经费支出,按工作实际开展进行拨付。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0.35</w:t>
            </w:r>
          </w:p>
        </w:tc>
        <w:tc>
          <w:tcPr>
            <w:tcW w:w="2835" w:type="dxa"/>
            <w:vAlign w:val="center"/>
          </w:tcPr>
          <w:p>
            <w:pPr>
              <w:pStyle w:val="13"/>
            </w:pPr>
            <w:r>
              <w:t>0.70</w:t>
            </w:r>
          </w:p>
        </w:tc>
        <w:tc>
          <w:tcPr>
            <w:tcW w:w="2551" w:type="dxa"/>
            <w:vAlign w:val="center"/>
          </w:tcPr>
          <w:p>
            <w:pPr>
              <w:pStyle w:val="13"/>
            </w:pPr>
            <w:r>
              <w:t>1.05</w:t>
            </w:r>
          </w:p>
        </w:tc>
        <w:tc>
          <w:tcPr>
            <w:tcW w:w="3544" w:type="dxa"/>
            <w:gridSpan w:val="2"/>
            <w:vAlign w:val="center"/>
          </w:tcPr>
          <w:p>
            <w:pPr>
              <w:pStyle w:val="13"/>
            </w:pPr>
            <w:r>
              <w:t>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1.通过对收集的医疗保险档案材料进行分类归档整理，确保业务财务档案规范化、专业化。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档案归档数量</w:t>
            </w:r>
          </w:p>
        </w:tc>
        <w:tc>
          <w:tcPr>
            <w:tcW w:w="5386" w:type="dxa"/>
            <w:vAlign w:val="center"/>
          </w:tcPr>
          <w:p>
            <w:pPr>
              <w:pStyle w:val="12"/>
            </w:pPr>
            <w:r>
              <w:t>医保档案资料归档数量</w:t>
            </w:r>
          </w:p>
        </w:tc>
        <w:tc>
          <w:tcPr>
            <w:tcW w:w="2268" w:type="dxa"/>
            <w:vAlign w:val="center"/>
          </w:tcPr>
          <w:p>
            <w:pPr>
              <w:pStyle w:val="12"/>
            </w:pPr>
            <w:r>
              <w:t>≥9000份</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职工住院资料归档完整率</w:t>
            </w:r>
          </w:p>
        </w:tc>
        <w:tc>
          <w:tcPr>
            <w:tcW w:w="5386" w:type="dxa"/>
            <w:vAlign w:val="center"/>
          </w:tcPr>
          <w:p>
            <w:pPr>
              <w:pStyle w:val="12"/>
            </w:pPr>
            <w:r>
              <w:t>职工医保资料归档完整率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医疗档案材料归档及时率</w:t>
            </w:r>
          </w:p>
        </w:tc>
        <w:tc>
          <w:tcPr>
            <w:tcW w:w="5386" w:type="dxa"/>
            <w:vAlign w:val="center"/>
          </w:tcPr>
          <w:p>
            <w:pPr>
              <w:pStyle w:val="12"/>
            </w:pPr>
            <w:r>
              <w:t>医疗档案材料归档及时率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档案归档平均成本</w:t>
            </w:r>
          </w:p>
        </w:tc>
        <w:tc>
          <w:tcPr>
            <w:tcW w:w="5386" w:type="dxa"/>
            <w:vAlign w:val="center"/>
          </w:tcPr>
          <w:p>
            <w:pPr>
              <w:pStyle w:val="12"/>
            </w:pPr>
            <w:r>
              <w:t>档案归档平均成本</w:t>
            </w:r>
          </w:p>
        </w:tc>
        <w:tc>
          <w:tcPr>
            <w:tcW w:w="2268" w:type="dxa"/>
            <w:vAlign w:val="center"/>
          </w:tcPr>
          <w:p>
            <w:pPr>
              <w:pStyle w:val="12"/>
            </w:pPr>
            <w:r>
              <w:t>≥2元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档案管理工作较上年提升的比率</w:t>
            </w:r>
          </w:p>
        </w:tc>
        <w:tc>
          <w:tcPr>
            <w:tcW w:w="5386" w:type="dxa"/>
            <w:vAlign w:val="center"/>
          </w:tcPr>
          <w:p>
            <w:pPr>
              <w:pStyle w:val="12"/>
            </w:pPr>
            <w:r>
              <w:t>档案管理工作较上年提升的比率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参保患者查阅医疗档案满意度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8、门诊特殊疾病评审鉴定工作专项经费绩效目标表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13063424P00B3TA10002M</w:t>
            </w:r>
          </w:p>
        </w:tc>
        <w:tc>
          <w:tcPr>
            <w:tcW w:w="2835" w:type="dxa"/>
            <w:vAlign w:val="center"/>
          </w:tcPr>
          <w:p>
            <w:pPr>
              <w:pStyle w:val="10"/>
            </w:pPr>
            <w:r>
              <w:t>项目名称</w:t>
            </w:r>
          </w:p>
        </w:tc>
        <w:tc>
          <w:tcPr>
            <w:tcW w:w="6095" w:type="dxa"/>
            <w:gridSpan w:val="3"/>
            <w:vAlign w:val="center"/>
          </w:tcPr>
          <w:p>
            <w:pPr>
              <w:pStyle w:val="12"/>
            </w:pPr>
            <w:r>
              <w:t>门诊特殊疾病评审鉴定工作专项经费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预算数2万元，其中县级资金安排2万元，主要用于门诊特殊疾病评审鉴定工作，按工作实际开展进行拨付。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1.通过慢病评审工作，保证申报慢病患者及时享受门诊报销待遇。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评审专家人数</w:t>
            </w:r>
          </w:p>
        </w:tc>
        <w:tc>
          <w:tcPr>
            <w:tcW w:w="5386" w:type="dxa"/>
            <w:vAlign w:val="center"/>
          </w:tcPr>
          <w:p>
            <w:pPr>
              <w:pStyle w:val="12"/>
            </w:pPr>
            <w:r>
              <w:t>慢性病评审专家人数</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门诊慢特病申报资料的评审质量</w:t>
            </w:r>
          </w:p>
        </w:tc>
        <w:tc>
          <w:tcPr>
            <w:tcW w:w="5386" w:type="dxa"/>
            <w:vAlign w:val="center"/>
          </w:tcPr>
          <w:p>
            <w:pPr>
              <w:pStyle w:val="12"/>
            </w:pPr>
            <w:r>
              <w:t>门诊慢特病参评资料审核的完整性和准确性。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门诊特殊疾病评定及时率</w:t>
            </w:r>
          </w:p>
        </w:tc>
        <w:tc>
          <w:tcPr>
            <w:tcW w:w="5386" w:type="dxa"/>
            <w:vAlign w:val="center"/>
          </w:tcPr>
          <w:p>
            <w:pPr>
              <w:pStyle w:val="12"/>
            </w:pPr>
            <w:r>
              <w:t>门诊特殊疾病评定及时率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鉴定慢病资料单份成本</w:t>
            </w:r>
          </w:p>
        </w:tc>
        <w:tc>
          <w:tcPr>
            <w:tcW w:w="5386" w:type="dxa"/>
            <w:vAlign w:val="center"/>
          </w:tcPr>
          <w:p>
            <w:pPr>
              <w:pStyle w:val="12"/>
            </w:pPr>
            <w:r>
              <w:t>鉴定一份申报资料平均所需办公费等相关费用</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门诊慢特病参评患者满意度</w:t>
            </w:r>
          </w:p>
        </w:tc>
        <w:tc>
          <w:tcPr>
            <w:tcW w:w="5386" w:type="dxa"/>
            <w:vAlign w:val="center"/>
          </w:tcPr>
          <w:p>
            <w:pPr>
              <w:pStyle w:val="12"/>
            </w:pPr>
            <w:r>
              <w:t>门诊慢特病患者对参评及待遇享受情况的满意程度</w:t>
            </w:r>
          </w:p>
        </w:tc>
        <w:tc>
          <w:tcPr>
            <w:tcW w:w="2268" w:type="dxa"/>
            <w:vAlign w:val="center"/>
          </w:tcPr>
          <w:p>
            <w:pPr>
              <w:pStyle w:val="12"/>
            </w:pPr>
            <w:r>
              <w:t>≥400人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对慢性病评审工作效率满意程度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9、医保所劳务派遣人员所需费用绩效目标表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13063424P00PAMC100022</w:t>
            </w:r>
          </w:p>
        </w:tc>
        <w:tc>
          <w:tcPr>
            <w:tcW w:w="2835" w:type="dxa"/>
            <w:vAlign w:val="center"/>
          </w:tcPr>
          <w:p>
            <w:pPr>
              <w:pStyle w:val="10"/>
            </w:pPr>
            <w:r>
              <w:t>项目名称</w:t>
            </w:r>
          </w:p>
        </w:tc>
        <w:tc>
          <w:tcPr>
            <w:tcW w:w="6095" w:type="dxa"/>
            <w:gridSpan w:val="3"/>
            <w:vAlign w:val="center"/>
          </w:tcPr>
          <w:p>
            <w:pPr>
              <w:pStyle w:val="12"/>
            </w:pPr>
            <w:r>
              <w:t>医保所劳务派遣人员所需费用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w:t>
            </w:r>
          </w:p>
        </w:tc>
        <w:tc>
          <w:tcPr>
            <w:tcW w:w="2835" w:type="dxa"/>
            <w:vAlign w:val="center"/>
          </w:tcPr>
          <w:p>
            <w:pPr>
              <w:pStyle w:val="10"/>
            </w:pPr>
            <w:r>
              <w:t>其中：财政    资金</w:t>
            </w:r>
          </w:p>
        </w:tc>
        <w:tc>
          <w:tcPr>
            <w:tcW w:w="2551" w:type="dxa"/>
            <w:vAlign w:val="center"/>
          </w:tcPr>
          <w:p>
            <w:pPr>
              <w:pStyle w:val="12"/>
            </w:pPr>
            <w:r>
              <w:t>5.33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预算数5.33万元，其中县级资金安排5.33万元，主要用于发放劳务派遣人员工资和社保缴纳，按工作实际开展进行拨付。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1.及时发放1名劳务派遣人员工资、缴纳各项社会保险费用，保障人员利益，使其更好地完成所承担的工作。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劳务派遣补助人数</w:t>
            </w:r>
          </w:p>
        </w:tc>
        <w:tc>
          <w:tcPr>
            <w:tcW w:w="5386" w:type="dxa"/>
            <w:vAlign w:val="center"/>
          </w:tcPr>
          <w:p>
            <w:pPr>
              <w:pStyle w:val="12"/>
            </w:pPr>
            <w:r>
              <w:t>劳务派遣补助人数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劳务派遣人均执行标准</w:t>
            </w:r>
          </w:p>
        </w:tc>
        <w:tc>
          <w:tcPr>
            <w:tcW w:w="5386" w:type="dxa"/>
            <w:vAlign w:val="center"/>
          </w:tcPr>
          <w:p>
            <w:pPr>
              <w:pStyle w:val="12"/>
            </w:pPr>
            <w:r>
              <w:t>劳务派遣人均执行标准</w:t>
            </w:r>
          </w:p>
        </w:tc>
        <w:tc>
          <w:tcPr>
            <w:tcW w:w="2268" w:type="dxa"/>
            <w:vAlign w:val="center"/>
          </w:tcPr>
          <w:p>
            <w:pPr>
              <w:pStyle w:val="12"/>
            </w:pPr>
            <w:r>
              <w:t>≥4030.01元/月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10、城乡居民基本医疗保险代办员补助资金绩效目标表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13063424P004290100028</w:t>
            </w:r>
          </w:p>
        </w:tc>
        <w:tc>
          <w:tcPr>
            <w:tcW w:w="2835" w:type="dxa"/>
            <w:vAlign w:val="center"/>
          </w:tcPr>
          <w:p>
            <w:pPr>
              <w:pStyle w:val="10"/>
            </w:pPr>
            <w:r>
              <w:t>项目名称</w:t>
            </w:r>
          </w:p>
        </w:tc>
        <w:tc>
          <w:tcPr>
            <w:tcW w:w="6095" w:type="dxa"/>
            <w:gridSpan w:val="3"/>
            <w:vAlign w:val="center"/>
          </w:tcPr>
          <w:p>
            <w:pPr>
              <w:pStyle w:val="12"/>
            </w:pPr>
            <w:r>
              <w:t>城乡居民基本医疗保险代办员补助资金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预算数为4万元，其中上级资金安排数为4万元，主要用于发放代办员工资，按工作实际开展进行拨付。</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2.40</w:t>
            </w:r>
          </w:p>
        </w:tc>
        <w:tc>
          <w:tcPr>
            <w:tcW w:w="2551" w:type="dxa"/>
            <w:vAlign w:val="center"/>
          </w:tcPr>
          <w:p>
            <w:pPr>
              <w:pStyle w:val="13"/>
            </w:pPr>
            <w:r>
              <w:t>3.60</w:t>
            </w:r>
          </w:p>
        </w:tc>
        <w:tc>
          <w:tcPr>
            <w:tcW w:w="3544"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1.及时发放4名村级代办人员工资，保障人员利益，使其更好地完成承担的工作任务。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11、城乡居民医保村代办员补助资金（结转）绩效目标表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13063424P00429010001L</w:t>
            </w:r>
          </w:p>
        </w:tc>
        <w:tc>
          <w:tcPr>
            <w:tcW w:w="2835" w:type="dxa"/>
            <w:vAlign w:val="center"/>
          </w:tcPr>
          <w:p>
            <w:pPr>
              <w:pStyle w:val="10"/>
            </w:pPr>
            <w:r>
              <w:t>项目名称</w:t>
            </w:r>
          </w:p>
        </w:tc>
        <w:tc>
          <w:tcPr>
            <w:tcW w:w="6095" w:type="dxa"/>
            <w:gridSpan w:val="3"/>
            <w:vAlign w:val="center"/>
          </w:tcPr>
          <w:p>
            <w:pPr>
              <w:pStyle w:val="12"/>
            </w:pPr>
            <w:r>
              <w:t>城乡居民医保村代办员补助资金（结转）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w:t>
            </w:r>
          </w:p>
        </w:tc>
        <w:tc>
          <w:tcPr>
            <w:tcW w:w="2835" w:type="dxa"/>
            <w:vAlign w:val="center"/>
          </w:tcPr>
          <w:p>
            <w:pPr>
              <w:pStyle w:val="10"/>
            </w:pPr>
            <w:r>
              <w:t>其中：财政    资金</w:t>
            </w:r>
          </w:p>
        </w:tc>
        <w:tc>
          <w:tcPr>
            <w:tcW w:w="2551" w:type="dxa"/>
            <w:vAlign w:val="center"/>
          </w:tcPr>
          <w:p>
            <w:pPr>
              <w:pStyle w:val="12"/>
            </w:pPr>
            <w:r>
              <w:t>2.19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预算数为2.19万元，其中县级资金安排为2.19万元，主要用于发放代办员工资，按工作实际开展进行拨付。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0.66</w:t>
            </w:r>
          </w:p>
        </w:tc>
        <w:tc>
          <w:tcPr>
            <w:tcW w:w="2835" w:type="dxa"/>
            <w:vAlign w:val="center"/>
          </w:tcPr>
          <w:p>
            <w:pPr>
              <w:pStyle w:val="13"/>
            </w:pPr>
            <w:r>
              <w:t>1.31</w:t>
            </w:r>
          </w:p>
        </w:tc>
        <w:tc>
          <w:tcPr>
            <w:tcW w:w="2551" w:type="dxa"/>
            <w:vAlign w:val="center"/>
          </w:tcPr>
          <w:p>
            <w:pPr>
              <w:pStyle w:val="13"/>
            </w:pPr>
            <w:r>
              <w:t>1.97</w:t>
            </w:r>
          </w:p>
        </w:tc>
        <w:tc>
          <w:tcPr>
            <w:tcW w:w="3544" w:type="dxa"/>
            <w:gridSpan w:val="2"/>
            <w:vAlign w:val="center"/>
          </w:tcPr>
          <w:p>
            <w:pPr>
              <w:pStyle w:val="13"/>
            </w:pPr>
            <w:r>
              <w:t>2.19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1.及时发放4名村级代办人员工资，保障人员利益，使其更好地完成承担的工作任务。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12、城乡居民意外伤害调查界定服务经费绩效目标表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13063424P00W1B010002W</w:t>
            </w:r>
          </w:p>
        </w:tc>
        <w:tc>
          <w:tcPr>
            <w:tcW w:w="2835" w:type="dxa"/>
            <w:vAlign w:val="center"/>
          </w:tcPr>
          <w:p>
            <w:pPr>
              <w:pStyle w:val="10"/>
            </w:pPr>
            <w:r>
              <w:t>项目名称</w:t>
            </w:r>
          </w:p>
        </w:tc>
        <w:tc>
          <w:tcPr>
            <w:tcW w:w="6095" w:type="dxa"/>
            <w:gridSpan w:val="3"/>
            <w:vAlign w:val="center"/>
          </w:tcPr>
          <w:p>
            <w:pPr>
              <w:pStyle w:val="12"/>
            </w:pPr>
            <w:r>
              <w:t>城乡居民意外伤害调查界定服务经费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预算数为21.6万元，其中县级资金安排为21.6万元，主要用于支付意外伤害鉴定服务费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21.60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1.接到报案后五个工作日内派出查勘、调查取证、出具调查界定报告，及时调查意外伤害报销案件。</w:t>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界定意外伤害人次</w:t>
            </w:r>
          </w:p>
        </w:tc>
        <w:tc>
          <w:tcPr>
            <w:tcW w:w="5386" w:type="dxa"/>
            <w:vAlign w:val="center"/>
          </w:tcPr>
          <w:p>
            <w:pPr>
              <w:pStyle w:val="12"/>
            </w:pPr>
            <w:r>
              <w:t>界定意外伤害人次</w:t>
            </w:r>
          </w:p>
        </w:tc>
        <w:tc>
          <w:tcPr>
            <w:tcW w:w="2268" w:type="dxa"/>
            <w:vAlign w:val="center"/>
          </w:tcPr>
          <w:p>
            <w:pPr>
              <w:pStyle w:val="12"/>
            </w:pPr>
            <w:r>
              <w:t>≥1000人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界定意外伤害出勤率</w:t>
            </w:r>
          </w:p>
        </w:tc>
        <w:tc>
          <w:tcPr>
            <w:tcW w:w="5386" w:type="dxa"/>
            <w:vAlign w:val="center"/>
          </w:tcPr>
          <w:p>
            <w:pPr>
              <w:pStyle w:val="12"/>
            </w:pPr>
            <w:r>
              <w:t>界定意外伤害出勤率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鉴定流程</w:t>
            </w:r>
          </w:p>
        </w:tc>
        <w:tc>
          <w:tcPr>
            <w:tcW w:w="5386" w:type="dxa"/>
            <w:vAlign w:val="center"/>
          </w:tcPr>
          <w:p>
            <w:pPr>
              <w:pStyle w:val="12"/>
            </w:pPr>
            <w:r>
              <w:t>参加城乡居民医疗保险患者享受住院就医政策范围内按比例报销待遇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界定意外伤害标准</w:t>
            </w:r>
          </w:p>
        </w:tc>
        <w:tc>
          <w:tcPr>
            <w:tcW w:w="5386" w:type="dxa"/>
            <w:vAlign w:val="center"/>
          </w:tcPr>
          <w:p>
            <w:pPr>
              <w:pStyle w:val="12"/>
            </w:pPr>
            <w:r>
              <w:t>接到报案后五个工作日内派出查勘、调查取证、出具调查界定报告</w:t>
            </w:r>
          </w:p>
        </w:tc>
        <w:tc>
          <w:tcPr>
            <w:tcW w:w="2268" w:type="dxa"/>
            <w:vAlign w:val="center"/>
          </w:tcPr>
          <w:p>
            <w:pPr>
              <w:pStyle w:val="12"/>
            </w:pPr>
            <w:r>
              <w:t>209元/件</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服务质量提升情况</w:t>
            </w:r>
          </w:p>
        </w:tc>
        <w:tc>
          <w:tcPr>
            <w:tcW w:w="5386" w:type="dxa"/>
            <w:vAlign w:val="center"/>
          </w:tcPr>
          <w:p>
            <w:pPr>
              <w:pStyle w:val="12"/>
            </w:pPr>
            <w:r>
              <w:t>服务质量得到提升情况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通过问卷调查，满意和较满意的服务对象占全部调研服务对象的比例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13、曲阳县城乡居民劳务派遣人员工资经费绩效目标表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13063424P004AN3100025</w:t>
            </w:r>
          </w:p>
        </w:tc>
        <w:tc>
          <w:tcPr>
            <w:tcW w:w="2835" w:type="dxa"/>
            <w:vAlign w:val="center"/>
          </w:tcPr>
          <w:p>
            <w:pPr>
              <w:pStyle w:val="10"/>
            </w:pPr>
            <w:r>
              <w:t>项目名称</w:t>
            </w:r>
          </w:p>
        </w:tc>
        <w:tc>
          <w:tcPr>
            <w:tcW w:w="6095" w:type="dxa"/>
            <w:gridSpan w:val="3"/>
            <w:vAlign w:val="center"/>
          </w:tcPr>
          <w:p>
            <w:pPr>
              <w:pStyle w:val="12"/>
            </w:pPr>
            <w:r>
              <w:t>曲阳县城乡居民劳务派遣人员工资经费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151.47</w:t>
            </w:r>
          </w:p>
        </w:tc>
        <w:tc>
          <w:tcPr>
            <w:tcW w:w="2835" w:type="dxa"/>
            <w:vAlign w:val="center"/>
          </w:tcPr>
          <w:p>
            <w:pPr>
              <w:pStyle w:val="10"/>
            </w:pPr>
            <w:r>
              <w:t>其中：财政    资金</w:t>
            </w:r>
          </w:p>
        </w:tc>
        <w:tc>
          <w:tcPr>
            <w:tcW w:w="2551" w:type="dxa"/>
            <w:vAlign w:val="center"/>
          </w:tcPr>
          <w:p>
            <w:pPr>
              <w:pStyle w:val="12"/>
            </w:pPr>
            <w:r>
              <w:t>151.47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预算数为151.47万元，其中县级资金安排151.47万元，主要用于发放劳务派遣人员的工资和保险，按工作实际开展进行拨付。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45.44</w:t>
            </w:r>
          </w:p>
        </w:tc>
        <w:tc>
          <w:tcPr>
            <w:tcW w:w="2835" w:type="dxa"/>
            <w:vAlign w:val="center"/>
          </w:tcPr>
          <w:p>
            <w:pPr>
              <w:pStyle w:val="13"/>
            </w:pPr>
            <w:r>
              <w:t>90.88</w:t>
            </w:r>
          </w:p>
        </w:tc>
        <w:tc>
          <w:tcPr>
            <w:tcW w:w="2551" w:type="dxa"/>
            <w:vAlign w:val="center"/>
          </w:tcPr>
          <w:p>
            <w:pPr>
              <w:pStyle w:val="13"/>
            </w:pPr>
            <w:r>
              <w:t>136.32</w:t>
            </w:r>
          </w:p>
        </w:tc>
        <w:tc>
          <w:tcPr>
            <w:tcW w:w="3544" w:type="dxa"/>
            <w:gridSpan w:val="2"/>
            <w:vAlign w:val="center"/>
          </w:tcPr>
          <w:p>
            <w:pPr>
              <w:pStyle w:val="13"/>
            </w:pPr>
            <w:r>
              <w:t>15.47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29人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≥2800元/月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劳务派遣尽职尽责率</w:t>
            </w:r>
          </w:p>
        </w:tc>
        <w:tc>
          <w:tcPr>
            <w:tcW w:w="5386" w:type="dxa"/>
            <w:vAlign w:val="center"/>
          </w:tcPr>
          <w:p>
            <w:pPr>
              <w:pStyle w:val="12"/>
            </w:pPr>
            <w:r>
              <w:t>劳务派遣尽职尽责率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14、曲阳县城乡居民医疗服务专项公用经费绩效目标表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13063424P00455310002K</w:t>
            </w:r>
          </w:p>
        </w:tc>
        <w:tc>
          <w:tcPr>
            <w:tcW w:w="2835" w:type="dxa"/>
            <w:vAlign w:val="center"/>
          </w:tcPr>
          <w:p>
            <w:pPr>
              <w:pStyle w:val="10"/>
            </w:pPr>
            <w:r>
              <w:t>项目名称</w:t>
            </w:r>
          </w:p>
        </w:tc>
        <w:tc>
          <w:tcPr>
            <w:tcW w:w="6095" w:type="dxa"/>
            <w:gridSpan w:val="3"/>
            <w:vAlign w:val="center"/>
          </w:tcPr>
          <w:p>
            <w:pPr>
              <w:pStyle w:val="12"/>
            </w:pPr>
            <w:r>
              <w:t>曲阳县城乡居民医疗服务专项公用经费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预算数为7万元，其中县级资金安排为7万元，主要用于医疗保障的专项公用经费支出，按工作实际开展进行拨付。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1.通过公用经费有效减低城乡居民看病就医的经济负担，稳步提高城乡居民基本医疗保险参保率。提高服务质量和效率，提高服务领导和工作水平，确保单位各事项工作保质保量完成。</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购置办公用品种类数</w:t>
            </w:r>
          </w:p>
        </w:tc>
        <w:tc>
          <w:tcPr>
            <w:tcW w:w="5386" w:type="dxa"/>
            <w:vAlign w:val="center"/>
          </w:tcPr>
          <w:p>
            <w:pPr>
              <w:pStyle w:val="12"/>
            </w:pPr>
            <w:r>
              <w:t>购置办公用品种类数</w:t>
            </w:r>
          </w:p>
        </w:tc>
        <w:tc>
          <w:tcPr>
            <w:tcW w:w="2268" w:type="dxa"/>
            <w:vAlign w:val="center"/>
          </w:tcPr>
          <w:p>
            <w:pPr>
              <w:pStyle w:val="12"/>
            </w:pPr>
            <w:r>
              <w:t>≥4个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≤3.4万元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医保政策知晓率</w:t>
            </w:r>
          </w:p>
        </w:tc>
        <w:tc>
          <w:tcPr>
            <w:tcW w:w="5386" w:type="dxa"/>
            <w:vAlign w:val="center"/>
          </w:tcPr>
          <w:p>
            <w:pPr>
              <w:pStyle w:val="12"/>
            </w:pPr>
            <w:r>
              <w:t>医保政策知晓率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473曲阳县医疗保障局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31.34</w:t>
            </w:r>
          </w:p>
        </w:tc>
        <w:tc>
          <w:tcPr>
            <w:tcW w:w="964" w:type="dxa"/>
            <w:vAlign w:val="center"/>
          </w:tcPr>
          <w:p>
            <w:pPr>
              <w:pStyle w:val="15"/>
            </w:pPr>
            <w:r>
              <w:t>31.34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曲阳县医疗保障局小计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25.44</w:t>
            </w:r>
          </w:p>
        </w:tc>
        <w:tc>
          <w:tcPr>
            <w:tcW w:w="964" w:type="dxa"/>
            <w:vAlign w:val="center"/>
          </w:tcPr>
          <w:p>
            <w:pPr>
              <w:pStyle w:val="15"/>
            </w:pPr>
            <w:r>
              <w:t>25.44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3.03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0.74</w:t>
            </w:r>
          </w:p>
        </w:tc>
        <w:tc>
          <w:tcPr>
            <w:tcW w:w="964" w:type="dxa"/>
            <w:vAlign w:val="center"/>
          </w:tcPr>
          <w:p>
            <w:pPr>
              <w:pStyle w:val="11"/>
            </w:pPr>
            <w:r>
              <w:t>0.74</w:t>
            </w:r>
          </w:p>
        </w:tc>
        <w:tc>
          <w:tcPr>
            <w:tcW w:w="964" w:type="dxa"/>
            <w:vAlign w:val="center"/>
          </w:tcPr>
          <w:p>
            <w:pPr>
              <w:pStyle w:val="11"/>
            </w:pPr>
            <w:r>
              <w:t>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3.03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医保政策宣传经费</w:t>
            </w:r>
          </w:p>
        </w:tc>
        <w:tc>
          <w:tcPr>
            <w:tcW w:w="964" w:type="dxa"/>
            <w:vAlign w:val="center"/>
          </w:tcPr>
          <w:p>
            <w:pPr>
              <w:pStyle w:val="11"/>
            </w:pPr>
            <w:r>
              <w:t>4.20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4.20</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医疗保障综合事务经费</w:t>
            </w:r>
          </w:p>
        </w:tc>
        <w:tc>
          <w:tcPr>
            <w:tcW w:w="964" w:type="dxa"/>
            <w:vAlign w:val="center"/>
          </w:tcPr>
          <w:p>
            <w:pPr>
              <w:pStyle w:val="11"/>
            </w:pPr>
            <w:r>
              <w:t>3.80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0.45</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医疗服务与保障能力提升补助资金</w:t>
            </w:r>
          </w:p>
        </w:tc>
        <w:tc>
          <w:tcPr>
            <w:tcW w:w="964" w:type="dxa"/>
            <w:vAlign w:val="center"/>
          </w:tcPr>
          <w:p>
            <w:pPr>
              <w:pStyle w:val="11"/>
            </w:pPr>
            <w:r>
              <w:t>36.00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曲阳县医疗保险所小计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3.10</w:t>
            </w:r>
          </w:p>
        </w:tc>
        <w:tc>
          <w:tcPr>
            <w:tcW w:w="964" w:type="dxa"/>
            <w:vAlign w:val="center"/>
          </w:tcPr>
          <w:p>
            <w:pPr>
              <w:pStyle w:val="15"/>
            </w:pPr>
            <w:r>
              <w:t>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档案室维护经费</w:t>
            </w:r>
          </w:p>
        </w:tc>
        <w:tc>
          <w:tcPr>
            <w:tcW w:w="964" w:type="dxa"/>
            <w:vAlign w:val="center"/>
          </w:tcPr>
          <w:p>
            <w:pPr>
              <w:pStyle w:val="11"/>
            </w:pPr>
            <w:r>
              <w:t>1.40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档案室维护经费</w:t>
            </w:r>
          </w:p>
        </w:tc>
        <w:tc>
          <w:tcPr>
            <w:tcW w:w="964" w:type="dxa"/>
            <w:vAlign w:val="center"/>
          </w:tcPr>
          <w:p>
            <w:pPr>
              <w:pStyle w:val="11"/>
            </w:pPr>
            <w:r>
              <w:t>1.40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门诊特殊疾病评审鉴定工作专项经费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门诊特殊疾病评审鉴定工作专项经费</w:t>
            </w:r>
          </w:p>
        </w:tc>
        <w:tc>
          <w:tcPr>
            <w:tcW w:w="964" w:type="dxa"/>
            <w:vAlign w:val="center"/>
          </w:tcPr>
          <w:p>
            <w:pPr>
              <w:pStyle w:val="11"/>
            </w:pPr>
            <w:r>
              <w:t>2.00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曲阳县城乡居民基本医疗保险服务中心小计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2.55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曲阳县城乡居民医疗服务专项公用经费</w:t>
            </w:r>
          </w:p>
        </w:tc>
        <w:tc>
          <w:tcPr>
            <w:tcW w:w="964" w:type="dxa"/>
            <w:vAlign w:val="center"/>
          </w:tcPr>
          <w:p>
            <w:pPr>
              <w:pStyle w:val="11"/>
            </w:pPr>
            <w:r>
              <w:t>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曲阳县医疗保障局（含所属单位）上年末固定资产金额为98.17万元（详见下表）。本年度拟购置固定资产总额为0.00万元，已按要求列入政府采购预算，详见政府采购预算表。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473曲阳县医疗保障局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379</w:t>
            </w:r>
          </w:p>
        </w:tc>
        <w:tc>
          <w:tcPr>
            <w:tcW w:w="2835" w:type="dxa"/>
            <w:vAlign w:val="center"/>
          </w:tcPr>
          <w:p>
            <w:pPr>
              <w:pStyle w:val="11"/>
            </w:pPr>
            <w:r>
              <w:t>84.26</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czY2Y0N2Q2YjI5NDdkOGJhMjY2Mjk0ZGQ5MjJmYWYifQ=="/>
  </w:docVars>
  <w:rsids>
    <w:rsidRoot w:val="00227B7E"/>
    <w:rsid w:val="00227B7E"/>
    <w:rsid w:val="003231A0"/>
    <w:rsid w:val="501B7F28"/>
    <w:rsid w:val="6134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2024-02-27T13:10:06Z</dcterms:created>
  <dcterms:modified xsi:type="dcterms:W3CDTF">2024-02-27T05:10:06Z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2024-02-27T13:10:00Z</dcterms:created>
  <dcterms:modified xsi:type="dcterms:W3CDTF">2024-02-27T05:10:00Z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2024-02-27T13:10:04Z</dcterms:created>
  <dcterms:modified xsi:type="dcterms:W3CDTF">2024-02-27T05:10:04Z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2024-02-27T13:10:03Z</dcterms:created>
  <dcterms:modified xsi:type="dcterms:W3CDTF">2024-02-27T05:10:03Z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2024-02-27T13:10:04Z</dcterms:created>
  <dcterms:modified xsi:type="dcterms:W3CDTF">2024-02-27T05:10:04Z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2024-02-27T13:10:05Z</dcterms:created>
  <dcterms:modified xsi:type="dcterms:W3CDTF">2024-02-27T05:10:05Z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2024-02-27T13:10:03Z</dcterms:created>
  <dcterms:modified xsi:type="dcterms:W3CDTF">2024-02-27T05:10:03Z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2024-02-27T13:10:05Z</dcterms:created>
  <dcterms:modified xsi:type="dcterms:W3CDTF">2024-02-27T05:10:05Z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2024-02-27T13:10:06Z</dcterms:created>
  <dcterms:modified xsi:type="dcterms:W3CDTF">2024-02-27T05:10:06Z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2024-02-27T13:10:06Z</dcterms:created>
  <dcterms:modified xsi:type="dcterms:W3CDTF">2024-02-27T05:10:06Z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2024-02-27T13:10:07Z</dcterms:created>
  <dcterms:modified xsi:type="dcterms:W3CDTF">2024-02-27T05:10:07Z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2024-02-27T13:10:03Z</dcterms:created>
  <dcterms:modified xsi:type="dcterms:W3CDTF">2024-02-27T05:10:03Z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2024-02-27T13:10:05Z</dcterms:created>
  <dcterms:modified xsi:type="dcterms:W3CDTF">2024-02-27T05:10:05Z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2024-02-27T13:10:04Z</dcterms:created>
  <dcterms:modified xsi:type="dcterms:W3CDTF">2024-02-27T05:10:04Z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2024-02-27T13:10:04Z</dcterms:created>
  <dcterms:modified xsi:type="dcterms:W3CDTF">2024-02-27T05:10:04Z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2024-02-27T13:10:05Z</dcterms:created>
  <dcterms:modified xsi:type="dcterms:W3CDTF">2024-02-27T05:10:05Z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2024-02-27T13:10:07Z</dcterms:created>
  <dcterms:modified xsi:type="dcterms:W3CDTF">2024-02-27T05:10:07Z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2024-02-27T13:10:03Z</dcterms:created>
  <dcterms:modified xsi:type="dcterms:W3CDTF">2024-02-27T05:10:03Z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CB500F-85D1-4F9E-B1F8-B44035D48BFD}">
  <ds:schemaRefs/>
</ds:datastoreItem>
</file>

<file path=customXml/itemProps11.xml><?xml version="1.0" encoding="utf-8"?>
<ds:datastoreItem xmlns:ds="http://schemas.openxmlformats.org/officeDocument/2006/customXml" ds:itemID="{BB6349D8-D4A7-4407-A60A-114122D3C242}">
  <ds:schemaRefs/>
</ds:datastoreItem>
</file>

<file path=customXml/itemProps12.xml><?xml version="1.0" encoding="utf-8"?>
<ds:datastoreItem xmlns:ds="http://schemas.openxmlformats.org/officeDocument/2006/customXml" ds:itemID="{6F6BD714-B062-442D-B6F9-4DB08D289774}">
  <ds:schemaRefs/>
</ds:datastoreItem>
</file>

<file path=customXml/itemProps13.xml><?xml version="1.0" encoding="utf-8"?>
<ds:datastoreItem xmlns:ds="http://schemas.openxmlformats.org/officeDocument/2006/customXml" ds:itemID="{4D04DA89-81A0-4EC0-B695-3191641B9882}">
  <ds:schemaRefs/>
</ds:datastoreItem>
</file>

<file path=customXml/itemProps14.xml><?xml version="1.0" encoding="utf-8"?>
<ds:datastoreItem xmlns:ds="http://schemas.openxmlformats.org/officeDocument/2006/customXml" ds:itemID="{21F49E2B-FF49-499A-8168-68137C9EF33C}">
  <ds:schemaRefs/>
</ds:datastoreItem>
</file>

<file path=customXml/itemProps15.xml><?xml version="1.0" encoding="utf-8"?>
<ds:datastoreItem xmlns:ds="http://schemas.openxmlformats.org/officeDocument/2006/customXml" ds:itemID="{BAAABCDB-1E0D-4721-91D1-A372A70E27F1}">
  <ds:schemaRefs/>
</ds:datastoreItem>
</file>

<file path=customXml/itemProps16.xml><?xml version="1.0" encoding="utf-8"?>
<ds:datastoreItem xmlns:ds="http://schemas.openxmlformats.org/officeDocument/2006/customXml" ds:itemID="{2065E746-240B-4536-B952-E4CDB68D3451}">
  <ds:schemaRefs/>
</ds:datastoreItem>
</file>

<file path=customXml/itemProps17.xml><?xml version="1.0" encoding="utf-8"?>
<ds:datastoreItem xmlns:ds="http://schemas.openxmlformats.org/officeDocument/2006/customXml" ds:itemID="{876AEC7E-AFDF-41DC-9E7E-7E08C0FABD82}">
  <ds:schemaRefs/>
</ds:datastoreItem>
</file>

<file path=customXml/itemProps18.xml><?xml version="1.0" encoding="utf-8"?>
<ds:datastoreItem xmlns:ds="http://schemas.openxmlformats.org/officeDocument/2006/customXml" ds:itemID="{930191EE-BCFE-408D-81C9-02ECEFD4150F}">
  <ds:schemaRefs/>
</ds:datastoreItem>
</file>

<file path=customXml/itemProps19.xml><?xml version="1.0" encoding="utf-8"?>
<ds:datastoreItem xmlns:ds="http://schemas.openxmlformats.org/officeDocument/2006/customXml" ds:itemID="{53FEAC69-0891-4412-9A33-663635AA3518}">
  <ds:schemaRefs/>
</ds:datastoreItem>
</file>

<file path=customXml/itemProps2.xml><?xml version="1.0" encoding="utf-8"?>
<ds:datastoreItem xmlns:ds="http://schemas.openxmlformats.org/officeDocument/2006/customXml" ds:itemID="{14051E4F-B53B-4038-92ED-3320D9A31D32}">
  <ds:schemaRefs/>
</ds:datastoreItem>
</file>

<file path=customXml/itemProps20.xml><?xml version="1.0" encoding="utf-8"?>
<ds:datastoreItem xmlns:ds="http://schemas.openxmlformats.org/officeDocument/2006/customXml" ds:itemID="{CE233376-ECC5-447F-A165-2F5A2D5272EC}">
  <ds:schemaRefs/>
</ds:datastoreItem>
</file>

<file path=customXml/itemProps21.xml><?xml version="1.0" encoding="utf-8"?>
<ds:datastoreItem xmlns:ds="http://schemas.openxmlformats.org/officeDocument/2006/customXml" ds:itemID="{D2A87713-BF59-47D2-BA35-8632B3318359}">
  <ds:schemaRefs/>
</ds:datastoreItem>
</file>

<file path=customXml/itemProps22.xml><?xml version="1.0" encoding="utf-8"?>
<ds:datastoreItem xmlns:ds="http://schemas.openxmlformats.org/officeDocument/2006/customXml" ds:itemID="{40FD863B-9A3F-4D88-AC5C-9EB18337CAA1}">
  <ds:schemaRefs/>
</ds:datastoreItem>
</file>

<file path=customXml/itemProps23.xml><?xml version="1.0" encoding="utf-8"?>
<ds:datastoreItem xmlns:ds="http://schemas.openxmlformats.org/officeDocument/2006/customXml" ds:itemID="{672CEF94-1592-4BD8-9FE0-D7DCF6D9511F}">
  <ds:schemaRefs/>
</ds:datastoreItem>
</file>

<file path=customXml/itemProps24.xml><?xml version="1.0" encoding="utf-8"?>
<ds:datastoreItem xmlns:ds="http://schemas.openxmlformats.org/officeDocument/2006/customXml" ds:itemID="{C189575D-EAC3-4A85-A3BB-D59F0E75B9FC}">
  <ds:schemaRefs/>
</ds:datastoreItem>
</file>

<file path=customXml/itemProps25.xml><?xml version="1.0" encoding="utf-8"?>
<ds:datastoreItem xmlns:ds="http://schemas.openxmlformats.org/officeDocument/2006/customXml" ds:itemID="{C0759A0A-1611-4FAF-9BC4-58B941513F56}">
  <ds:schemaRefs/>
</ds:datastoreItem>
</file>

<file path=customXml/itemProps26.xml><?xml version="1.0" encoding="utf-8"?>
<ds:datastoreItem xmlns:ds="http://schemas.openxmlformats.org/officeDocument/2006/customXml" ds:itemID="{47FE6330-04FB-4E0C-A10D-39E7E016F01B}">
  <ds:schemaRefs/>
</ds:datastoreItem>
</file>

<file path=customXml/itemProps27.xml><?xml version="1.0" encoding="utf-8"?>
<ds:datastoreItem xmlns:ds="http://schemas.openxmlformats.org/officeDocument/2006/customXml" ds:itemID="{C9AB1C0E-5D32-49D1-B017-5EEBBE43F58C}">
  <ds:schemaRefs/>
</ds:datastoreItem>
</file>

<file path=customXml/itemProps28.xml><?xml version="1.0" encoding="utf-8"?>
<ds:datastoreItem xmlns:ds="http://schemas.openxmlformats.org/officeDocument/2006/customXml" ds:itemID="{4681B047-9E16-446B-A050-901BBB43D6F4}">
  <ds:schemaRefs/>
</ds:datastoreItem>
</file>

<file path=customXml/itemProps29.xml><?xml version="1.0" encoding="utf-8"?>
<ds:datastoreItem xmlns:ds="http://schemas.openxmlformats.org/officeDocument/2006/customXml" ds:itemID="{9638D7F5-3D50-4754-A9C2-F800CF493E88}">
  <ds:schemaRefs/>
</ds:datastoreItem>
</file>

<file path=customXml/itemProps3.xml><?xml version="1.0" encoding="utf-8"?>
<ds:datastoreItem xmlns:ds="http://schemas.openxmlformats.org/officeDocument/2006/customXml" ds:itemID="{D4C1BADE-50DB-45E5-8FA8-0CC42D2586D5}">
  <ds:schemaRefs/>
</ds:datastoreItem>
</file>

<file path=customXml/itemProps30.xml><?xml version="1.0" encoding="utf-8"?>
<ds:datastoreItem xmlns:ds="http://schemas.openxmlformats.org/officeDocument/2006/customXml" ds:itemID="{0B088304-2A6C-4FDE-89FD-4092DB97BA6C}">
  <ds:schemaRefs/>
</ds:datastoreItem>
</file>

<file path=customXml/itemProps31.xml><?xml version="1.0" encoding="utf-8"?>
<ds:datastoreItem xmlns:ds="http://schemas.openxmlformats.org/officeDocument/2006/customXml" ds:itemID="{0E7F3334-6B99-47A5-8CD9-B9F990EE94B8}">
  <ds:schemaRefs/>
</ds:datastoreItem>
</file>

<file path=customXml/itemProps32.xml><?xml version="1.0" encoding="utf-8"?>
<ds:datastoreItem xmlns:ds="http://schemas.openxmlformats.org/officeDocument/2006/customXml" ds:itemID="{68D58D6D-469B-45DB-AA23-DB4FBF959895}">
  <ds:schemaRefs/>
</ds:datastoreItem>
</file>

<file path=customXml/itemProps33.xml><?xml version="1.0" encoding="utf-8"?>
<ds:datastoreItem xmlns:ds="http://schemas.openxmlformats.org/officeDocument/2006/customXml" ds:itemID="{2352D95C-A3A7-4157-A275-E23BF1DB87BD}">
  <ds:schemaRefs/>
</ds:datastoreItem>
</file>

<file path=customXml/itemProps34.xml><?xml version="1.0" encoding="utf-8"?>
<ds:datastoreItem xmlns:ds="http://schemas.openxmlformats.org/officeDocument/2006/customXml" ds:itemID="{69E2F267-5F51-42C9-A8B5-8841AFDCB507}">
  <ds:schemaRefs/>
</ds:datastoreItem>
</file>

<file path=customXml/itemProps35.xml><?xml version="1.0" encoding="utf-8"?>
<ds:datastoreItem xmlns:ds="http://schemas.openxmlformats.org/officeDocument/2006/customXml" ds:itemID="{AA458268-C0BE-4FDF-9D1A-530D3398D197}">
  <ds:schemaRefs/>
</ds:datastoreItem>
</file>

<file path=customXml/itemProps36.xml><?xml version="1.0" encoding="utf-8"?>
<ds:datastoreItem xmlns:ds="http://schemas.openxmlformats.org/officeDocument/2006/customXml" ds:itemID="{33F50D15-4F93-40B5-BC4E-F4BD399EBCA7}">
  <ds:schemaRefs/>
</ds:datastoreItem>
</file>

<file path=customXml/itemProps37.xml><?xml version="1.0" encoding="utf-8"?>
<ds:datastoreItem xmlns:ds="http://schemas.openxmlformats.org/officeDocument/2006/customXml" ds:itemID="{757F4E51-95B3-46DC-9A40-8FA404E7A339}">
  <ds:schemaRefs/>
</ds:datastoreItem>
</file>

<file path=customXml/itemProps4.xml><?xml version="1.0" encoding="utf-8"?>
<ds:datastoreItem xmlns:ds="http://schemas.openxmlformats.org/officeDocument/2006/customXml" ds:itemID="{3976AD6F-453E-44C0-BEE0-D0B5498A9099}">
  <ds:schemaRefs/>
</ds:datastoreItem>
</file>

<file path=customXml/itemProps5.xml><?xml version="1.0" encoding="utf-8"?>
<ds:datastoreItem xmlns:ds="http://schemas.openxmlformats.org/officeDocument/2006/customXml" ds:itemID="{B15B15FE-7676-4081-99BD-BAC3DC878D68}">
  <ds:schemaRefs/>
</ds:datastoreItem>
</file>

<file path=customXml/itemProps6.xml><?xml version="1.0" encoding="utf-8"?>
<ds:datastoreItem xmlns:ds="http://schemas.openxmlformats.org/officeDocument/2006/customXml" ds:itemID="{C3BBBE1C-E44A-472C-B504-5388D9B253F6}">
  <ds:schemaRefs/>
</ds:datastoreItem>
</file>

<file path=customXml/itemProps7.xml><?xml version="1.0" encoding="utf-8"?>
<ds:datastoreItem xmlns:ds="http://schemas.openxmlformats.org/officeDocument/2006/customXml" ds:itemID="{7789C6A9-B047-46CE-B76E-83E50CB5A1E1}">
  <ds:schemaRefs/>
</ds:datastoreItem>
</file>

<file path=customXml/itemProps8.xml><?xml version="1.0" encoding="utf-8"?>
<ds:datastoreItem xmlns:ds="http://schemas.openxmlformats.org/officeDocument/2006/customXml" ds:itemID="{C95B9E5C-4EEF-47C0-9D8E-80487715642F}">
  <ds:schemaRefs/>
</ds:datastoreItem>
</file>

<file path=customXml/itemProps9.xml><?xml version="1.0" encoding="utf-8"?>
<ds:datastoreItem xmlns:ds="http://schemas.openxmlformats.org/officeDocument/2006/customXml" ds:itemID="{A529DC54-7B92-445F-AA18-1CEDFD6A5C85}">
  <ds:schemaRefs/>
</ds:datastoreItem>
</file>

<file path=docProps/app.xml><?xml version="1.0" encoding="utf-8"?>
<Properties xmlns="http://schemas.openxmlformats.org/officeDocument/2006/extended-properties" xmlns:vt="http://schemas.openxmlformats.org/officeDocument/2006/docPropsVTypes">
  <Template>Normal</Template>
  <Pages>41</Pages>
  <Words>3328</Words>
  <Characters>18971</Characters>
  <Lines>158</Lines>
  <Paragraphs>44</Paragraphs>
  <TotalTime>3</TotalTime>
  <ScaleCrop>false</ScaleCrop>
  <LinksUpToDate>false</LinksUpToDate>
  <CharactersWithSpaces>22255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2024-02-27T04:59:00Z</dcterms:created>
  <dc:creator>财务</dc:creator>
  <cp:lastModifiedBy>6665</cp:lastModifiedBy>
  <dcterms:modified xsi:type="dcterms:W3CDTF">2025-02-08T03:11:11Z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58AC58AA61AF499DB0E5021629E90D72_12</vt:lpwstr>
  </property>
</Properties>
</file>